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D6" w:rsidRPr="007E40D6" w:rsidRDefault="007E40D6" w:rsidP="007E40D6">
      <w:pPr>
        <w:autoSpaceDE w:val="0"/>
        <w:autoSpaceDN w:val="0"/>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Na temelju članka 7. Odluke o dodjeli izuzete državne potpore za premještaj poljoprivrednih zgrada i nove državne potpore za zatvaranje proizvodnih kapaciteta na području Grada Zagreba (</w:t>
      </w:r>
      <w:r w:rsidR="00BD5756">
        <w:rPr>
          <w:rFonts w:ascii="Times New Roman" w:eastAsia="Calibri" w:hAnsi="Times New Roman" w:cs="Times New Roman"/>
          <w:sz w:val="24"/>
          <w:szCs w:val="24"/>
        </w:rPr>
        <w:t xml:space="preserve">Službeni glasnik Grada Zagreba </w:t>
      </w:r>
      <w:r w:rsidRPr="007E40D6">
        <w:rPr>
          <w:rFonts w:ascii="Times New Roman" w:eastAsia="Calibri" w:hAnsi="Times New Roman" w:cs="Times New Roman"/>
          <w:sz w:val="24"/>
          <w:szCs w:val="24"/>
        </w:rPr>
        <w:t>18/19) gradonačelnik Grada Zagreba raspisuje</w:t>
      </w:r>
    </w:p>
    <w:p w:rsidR="007E40D6" w:rsidRPr="007E40D6" w:rsidRDefault="007E40D6" w:rsidP="007E40D6">
      <w:pPr>
        <w:autoSpaceDE w:val="0"/>
        <w:autoSpaceDN w:val="0"/>
        <w:adjustRightInd w:val="0"/>
        <w:spacing w:after="0" w:line="240" w:lineRule="auto"/>
        <w:rPr>
          <w:rFonts w:ascii="Times New Roman" w:eastAsia="Calibri" w:hAnsi="Times New Roman" w:cs="Times New Roman"/>
          <w:sz w:val="24"/>
          <w:szCs w:val="24"/>
        </w:rPr>
      </w:pPr>
    </w:p>
    <w:p w:rsidR="007E40D6" w:rsidRPr="007E40D6" w:rsidRDefault="007E40D6" w:rsidP="007E40D6">
      <w:pPr>
        <w:autoSpaceDE w:val="0"/>
        <w:autoSpaceDN w:val="0"/>
        <w:adjustRightInd w:val="0"/>
        <w:spacing w:after="0" w:line="240" w:lineRule="auto"/>
        <w:rPr>
          <w:rFonts w:ascii="Times New Roman" w:eastAsia="Calibri" w:hAnsi="Times New Roman" w:cs="Times New Roman"/>
          <w:sz w:val="24"/>
          <w:szCs w:val="24"/>
        </w:rPr>
      </w:pPr>
    </w:p>
    <w:p w:rsidR="007E40D6" w:rsidRPr="007E40D6" w:rsidRDefault="007E40D6" w:rsidP="007E40D6">
      <w:pPr>
        <w:autoSpaceDE w:val="0"/>
        <w:autoSpaceDN w:val="0"/>
        <w:adjustRightInd w:val="0"/>
        <w:spacing w:after="0" w:line="240" w:lineRule="auto"/>
        <w:jc w:val="center"/>
        <w:rPr>
          <w:rFonts w:ascii="Times New Roman" w:eastAsia="Calibri" w:hAnsi="Times New Roman" w:cs="Times New Roman"/>
          <w:b/>
          <w:bCs/>
          <w:sz w:val="24"/>
          <w:szCs w:val="24"/>
        </w:rPr>
      </w:pPr>
      <w:r w:rsidRPr="007E40D6">
        <w:rPr>
          <w:rFonts w:ascii="Times New Roman" w:eastAsia="Calibri" w:hAnsi="Times New Roman" w:cs="Times New Roman"/>
          <w:b/>
          <w:bCs/>
          <w:sz w:val="24"/>
          <w:szCs w:val="24"/>
        </w:rPr>
        <w:t>JAVNI NATJEČAJ</w:t>
      </w:r>
    </w:p>
    <w:p w:rsidR="007E40D6" w:rsidRPr="007E40D6" w:rsidRDefault="007E40D6" w:rsidP="007E40D6">
      <w:pPr>
        <w:autoSpaceDE w:val="0"/>
        <w:autoSpaceDN w:val="0"/>
        <w:adjustRightInd w:val="0"/>
        <w:spacing w:after="0" w:line="240" w:lineRule="auto"/>
        <w:jc w:val="center"/>
        <w:rPr>
          <w:rFonts w:ascii="Times New Roman" w:eastAsia="Calibri" w:hAnsi="Times New Roman" w:cs="Times New Roman"/>
          <w:b/>
          <w:noProof/>
          <w:sz w:val="24"/>
          <w:szCs w:val="24"/>
        </w:rPr>
      </w:pPr>
      <w:r w:rsidRPr="007E40D6">
        <w:rPr>
          <w:rFonts w:ascii="Times New Roman" w:eastAsia="Calibri" w:hAnsi="Times New Roman" w:cs="Times New Roman"/>
          <w:b/>
          <w:bCs/>
          <w:sz w:val="24"/>
          <w:szCs w:val="24"/>
        </w:rPr>
        <w:t xml:space="preserve">za dodjelu </w:t>
      </w:r>
      <w:r w:rsidRPr="007E40D6">
        <w:rPr>
          <w:rFonts w:ascii="Times New Roman" w:eastAsia="Calibri" w:hAnsi="Times New Roman" w:cs="Times New Roman"/>
          <w:b/>
          <w:noProof/>
          <w:sz w:val="24"/>
          <w:szCs w:val="24"/>
        </w:rPr>
        <w:t xml:space="preserve">izuzete </w:t>
      </w:r>
      <w:bookmarkStart w:id="0" w:name="_Hlk34128409"/>
      <w:r w:rsidRPr="007E40D6">
        <w:rPr>
          <w:rFonts w:ascii="Times New Roman" w:eastAsia="Calibri" w:hAnsi="Times New Roman" w:cs="Times New Roman"/>
          <w:b/>
          <w:noProof/>
          <w:sz w:val="24"/>
          <w:szCs w:val="24"/>
        </w:rPr>
        <w:t xml:space="preserve">državne potpore za premještaj poljoprivrednih zgrada </w:t>
      </w:r>
    </w:p>
    <w:p w:rsidR="007E40D6" w:rsidRPr="007E40D6" w:rsidRDefault="007E40D6" w:rsidP="007E40D6">
      <w:pPr>
        <w:autoSpaceDE w:val="0"/>
        <w:autoSpaceDN w:val="0"/>
        <w:adjustRightInd w:val="0"/>
        <w:spacing w:after="0" w:line="240" w:lineRule="auto"/>
        <w:jc w:val="center"/>
        <w:rPr>
          <w:rFonts w:ascii="Times New Roman" w:eastAsia="Calibri" w:hAnsi="Times New Roman" w:cs="Times New Roman"/>
          <w:b/>
          <w:bCs/>
          <w:sz w:val="24"/>
          <w:szCs w:val="24"/>
        </w:rPr>
      </w:pPr>
      <w:r w:rsidRPr="007E40D6">
        <w:rPr>
          <w:rFonts w:ascii="Times New Roman" w:eastAsia="Calibri" w:hAnsi="Times New Roman" w:cs="Times New Roman"/>
          <w:b/>
          <w:noProof/>
          <w:sz w:val="24"/>
          <w:szCs w:val="24"/>
        </w:rPr>
        <w:t xml:space="preserve">na području Grada Zagreba u 2020. </w:t>
      </w:r>
    </w:p>
    <w:bookmarkEnd w:id="0"/>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rPr>
      </w:pPr>
    </w:p>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rPr>
      </w:pPr>
    </w:p>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rPr>
      </w:pPr>
    </w:p>
    <w:p w:rsidR="007E40D6" w:rsidRPr="007E40D6" w:rsidRDefault="007E40D6" w:rsidP="007E40D6">
      <w:pPr>
        <w:numPr>
          <w:ilvl w:val="0"/>
          <w:numId w:val="2"/>
        </w:numPr>
        <w:autoSpaceDE w:val="0"/>
        <w:autoSpaceDN w:val="0"/>
        <w:adjustRightInd w:val="0"/>
        <w:spacing w:after="0" w:line="240" w:lineRule="auto"/>
        <w:ind w:left="284" w:hanging="284"/>
        <w:contextualSpacing/>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PREDMET JAVNOG NATJEČAJA:</w:t>
      </w:r>
    </w:p>
    <w:p w:rsidR="007E40D6" w:rsidRPr="007E40D6" w:rsidRDefault="007E40D6" w:rsidP="007E40D6">
      <w:pPr>
        <w:autoSpaceDE w:val="0"/>
        <w:autoSpaceDN w:val="0"/>
        <w:adjustRightInd w:val="0"/>
        <w:spacing w:after="0" w:line="240" w:lineRule="auto"/>
        <w:ind w:left="720"/>
        <w:contextualSpacing/>
        <w:rPr>
          <w:rFonts w:ascii="Times New Roman" w:eastAsia="Calibri" w:hAnsi="Times New Roman" w:cs="Times New Roman"/>
          <w:b/>
          <w:bCs/>
          <w:sz w:val="24"/>
          <w:szCs w:val="24"/>
          <w:u w:val="single"/>
        </w:rPr>
      </w:pP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xml:space="preserve">Dodjela jednokratne državne potpore u obliku subvencija za: </w:t>
      </w:r>
    </w:p>
    <w:p w:rsidR="007E40D6" w:rsidRPr="007E40D6" w:rsidRDefault="007E40D6" w:rsidP="007E40D6">
      <w:pPr>
        <w:adjustRightInd w:val="0"/>
        <w:spacing w:after="0" w:line="240" w:lineRule="auto"/>
        <w:contextualSpacing/>
        <w:jc w:val="both"/>
        <w:rPr>
          <w:rFonts w:ascii="Times New Roman" w:eastAsia="Calibri" w:hAnsi="Times New Roman" w:cs="Times New Roman"/>
          <w:sz w:val="24"/>
          <w:szCs w:val="24"/>
        </w:rPr>
      </w:pPr>
      <w:r w:rsidRPr="007E40D6">
        <w:rPr>
          <w:rFonts w:ascii="Times New Roman" w:eastAsia="Calibri" w:hAnsi="Times New Roman" w:cs="Times New Roman"/>
          <w:b/>
          <w:sz w:val="24"/>
          <w:szCs w:val="24"/>
        </w:rPr>
        <w:t>1.1.</w:t>
      </w:r>
      <w:r w:rsidRPr="007E40D6">
        <w:rPr>
          <w:rFonts w:ascii="Times New Roman" w:eastAsia="Calibri" w:hAnsi="Times New Roman" w:cs="Times New Roman"/>
          <w:sz w:val="24"/>
          <w:szCs w:val="24"/>
        </w:rPr>
        <w:t xml:space="preserve"> premještaj poljoprivrednih zgrada koje se nalaze unutar granica Generalnog urbanističkog plana grada Zagreba na područje izvan granica Generalnog urbanističkog plana grada Zagreba</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p>
    <w:p w:rsidR="007E40D6" w:rsidRPr="007E40D6" w:rsidRDefault="007E40D6" w:rsidP="007E40D6">
      <w:pPr>
        <w:adjustRightInd w:val="0"/>
        <w:spacing w:after="0" w:line="240" w:lineRule="auto"/>
        <w:jc w:val="both"/>
        <w:rPr>
          <w:rFonts w:ascii="Times New Roman" w:eastAsia="Calibri" w:hAnsi="Times New Roman" w:cs="Times New Roman"/>
          <w:b/>
          <w:sz w:val="24"/>
          <w:szCs w:val="24"/>
          <w:u w:val="single"/>
        </w:rPr>
      </w:pPr>
      <w:r w:rsidRPr="007E40D6">
        <w:rPr>
          <w:rFonts w:ascii="Times New Roman" w:eastAsia="Calibri" w:hAnsi="Times New Roman" w:cs="Times New Roman"/>
          <w:b/>
          <w:sz w:val="24"/>
          <w:szCs w:val="24"/>
          <w:u w:val="single"/>
        </w:rPr>
        <w:t>2. KORISNIK POTPORE:</w:t>
      </w:r>
    </w:p>
    <w:p w:rsidR="007E40D6" w:rsidRPr="007E40D6" w:rsidRDefault="007E40D6" w:rsidP="007E40D6">
      <w:pPr>
        <w:adjustRightInd w:val="0"/>
        <w:spacing w:after="0" w:line="240" w:lineRule="auto"/>
        <w:jc w:val="both"/>
        <w:rPr>
          <w:rFonts w:ascii="Times New Roman" w:eastAsia="Calibri" w:hAnsi="Times New Roman" w:cs="Times New Roman"/>
          <w:b/>
          <w:sz w:val="24"/>
          <w:szCs w:val="24"/>
          <w:u w:val="single"/>
        </w:rPr>
      </w:pP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b/>
          <w:sz w:val="24"/>
          <w:szCs w:val="24"/>
        </w:rPr>
        <w:t>2.1.</w:t>
      </w:r>
      <w:r w:rsidRPr="007E40D6">
        <w:rPr>
          <w:rFonts w:ascii="Times New Roman" w:eastAsia="Calibri" w:hAnsi="Times New Roman" w:cs="Times New Roman"/>
          <w:sz w:val="24"/>
          <w:szCs w:val="24"/>
        </w:rPr>
        <w:t xml:space="preserve"> </w:t>
      </w:r>
      <w:r w:rsidRPr="007E40D6">
        <w:rPr>
          <w:rFonts w:ascii="Times New Roman" w:eastAsia="Calibri" w:hAnsi="Times New Roman" w:cs="Times New Roman"/>
          <w:b/>
          <w:sz w:val="24"/>
          <w:szCs w:val="24"/>
        </w:rPr>
        <w:t>Korisnik potpore za premještaj poljoprivrednih zgrada</w:t>
      </w:r>
      <w:r w:rsidRPr="007E40D6">
        <w:rPr>
          <w:rFonts w:ascii="Times New Roman" w:eastAsia="Calibri" w:hAnsi="Times New Roman" w:cs="Times New Roman"/>
          <w:sz w:val="24"/>
          <w:szCs w:val="24"/>
        </w:rPr>
        <w:t xml:space="preserve"> može biti mikro, mali i srednji poduzetnik definiran u Prilogu I. Uredbe Komisije (EU) br. 702/2014 o ocjenjivanju određenih kategorija potpora u sektoru poljoprivrede i šumarstva te u ruralnim područjima sukladnima s unutarnjim tržištem u primjeni članaka 107. i 108. Ugovora o funkcioniranju Europske unije (SL L 193 od 1. srpnja 2014. - u daljnjem tekstu: Uredba 702/2014), upisan u Upisnik poljoprivrednika koji se bavi primarnom poljoprivrednom proizvodnjom.</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p>
    <w:p w:rsidR="007E40D6" w:rsidRPr="007E40D6" w:rsidRDefault="007E40D6" w:rsidP="007E40D6">
      <w:pPr>
        <w:autoSpaceDE w:val="0"/>
        <w:autoSpaceDN w:val="0"/>
        <w:adjustRightInd w:val="0"/>
        <w:spacing w:after="0" w:line="240" w:lineRule="auto"/>
        <w:rPr>
          <w:rFonts w:ascii="Times New Roman" w:eastAsia="Calibri" w:hAnsi="Times New Roman" w:cs="Times New Roman"/>
          <w:sz w:val="24"/>
          <w:szCs w:val="24"/>
        </w:rPr>
      </w:pPr>
    </w:p>
    <w:p w:rsidR="007E40D6" w:rsidRPr="007E40D6" w:rsidRDefault="007E40D6" w:rsidP="007E40D6">
      <w:pPr>
        <w:adjustRightInd w:val="0"/>
        <w:spacing w:after="0" w:line="240" w:lineRule="auto"/>
        <w:jc w:val="both"/>
        <w:rPr>
          <w:rFonts w:ascii="Times New Roman" w:eastAsia="Calibri" w:hAnsi="Times New Roman" w:cs="Times New Roman"/>
          <w:b/>
          <w:sz w:val="24"/>
          <w:szCs w:val="24"/>
          <w:u w:val="single"/>
        </w:rPr>
      </w:pPr>
      <w:r w:rsidRPr="007E40D6">
        <w:rPr>
          <w:rFonts w:ascii="Times New Roman" w:eastAsia="Calibri" w:hAnsi="Times New Roman" w:cs="Times New Roman"/>
          <w:b/>
          <w:sz w:val="24"/>
          <w:szCs w:val="24"/>
          <w:u w:val="single"/>
        </w:rPr>
        <w:t>3. PRIHVATLJIVI TROŠKOVI:</w:t>
      </w:r>
    </w:p>
    <w:p w:rsidR="007E40D6" w:rsidRPr="007E40D6" w:rsidRDefault="007E40D6" w:rsidP="007E40D6">
      <w:pPr>
        <w:adjustRightInd w:val="0"/>
        <w:spacing w:after="0" w:line="240" w:lineRule="auto"/>
        <w:jc w:val="both"/>
        <w:rPr>
          <w:rFonts w:ascii="Times New Roman" w:eastAsia="Calibri" w:hAnsi="Times New Roman" w:cs="Times New Roman"/>
          <w:b/>
          <w:sz w:val="24"/>
          <w:szCs w:val="24"/>
          <w:u w:val="single"/>
        </w:rPr>
      </w:pPr>
    </w:p>
    <w:p w:rsidR="007E40D6" w:rsidRPr="007E40D6" w:rsidRDefault="007E40D6" w:rsidP="007E40D6">
      <w:pPr>
        <w:adjustRightInd w:val="0"/>
        <w:spacing w:after="0" w:line="240" w:lineRule="auto"/>
        <w:jc w:val="both"/>
        <w:rPr>
          <w:rFonts w:ascii="Times New Roman" w:eastAsia="Calibri" w:hAnsi="Times New Roman" w:cs="Times New Roman"/>
          <w:b/>
          <w:sz w:val="24"/>
          <w:szCs w:val="24"/>
        </w:rPr>
      </w:pPr>
      <w:r w:rsidRPr="007E40D6">
        <w:rPr>
          <w:rFonts w:ascii="Times New Roman" w:eastAsia="Calibri" w:hAnsi="Times New Roman" w:cs="Times New Roman"/>
          <w:b/>
          <w:sz w:val="24"/>
          <w:szCs w:val="24"/>
        </w:rPr>
        <w:t>3.1.</w:t>
      </w:r>
      <w:r w:rsidRPr="007E40D6">
        <w:rPr>
          <w:rFonts w:ascii="Times New Roman" w:eastAsia="Calibri" w:hAnsi="Times New Roman" w:cs="Times New Roman"/>
          <w:sz w:val="24"/>
          <w:szCs w:val="24"/>
        </w:rPr>
        <w:t xml:space="preserve"> </w:t>
      </w:r>
      <w:r w:rsidRPr="007E40D6">
        <w:rPr>
          <w:rFonts w:ascii="Times New Roman" w:eastAsia="Calibri" w:hAnsi="Times New Roman" w:cs="Times New Roman"/>
          <w:b/>
          <w:sz w:val="24"/>
          <w:szCs w:val="24"/>
        </w:rPr>
        <w:t>Prihvatljivi troškovi za premještaj poljoprivrednih zgrada su:</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troškovi rastavljanja, premještanja i ponovne izgradnje postojećih objekata,</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troškovi rastavljanja, premještanja i ponovne izgradnje čime se ti objekti moderniziraju ili se povećaju proizvodni kapaciteti.</w:t>
      </w:r>
    </w:p>
    <w:p w:rsidR="007E40D6" w:rsidRPr="007E40D6" w:rsidRDefault="007E40D6" w:rsidP="007E40D6">
      <w:pPr>
        <w:autoSpaceDE w:val="0"/>
        <w:autoSpaceDN w:val="0"/>
        <w:adjustRightInd w:val="0"/>
        <w:spacing w:after="0" w:line="240" w:lineRule="auto"/>
        <w:rPr>
          <w:rFonts w:ascii="Times New Roman" w:eastAsia="Calibri" w:hAnsi="Times New Roman" w:cs="Times New Roman"/>
          <w:sz w:val="24"/>
          <w:szCs w:val="24"/>
        </w:rPr>
      </w:pPr>
    </w:p>
    <w:p w:rsidR="007E40D6" w:rsidRPr="007E40D6" w:rsidRDefault="007E40D6" w:rsidP="007E40D6">
      <w:pPr>
        <w:autoSpaceDE w:val="0"/>
        <w:autoSpaceDN w:val="0"/>
        <w:adjustRightInd w:val="0"/>
        <w:spacing w:after="0" w:line="240" w:lineRule="auto"/>
        <w:rPr>
          <w:rFonts w:ascii="Times New Roman" w:eastAsia="Calibri" w:hAnsi="Times New Roman" w:cs="Times New Roman"/>
          <w:sz w:val="24"/>
          <w:szCs w:val="24"/>
        </w:rPr>
      </w:pPr>
    </w:p>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4. UVJETI ZA DODJELU POTPORE:</w:t>
      </w:r>
    </w:p>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u w:val="single"/>
        </w:rPr>
      </w:pPr>
    </w:p>
    <w:p w:rsidR="007E40D6" w:rsidRPr="007E40D6" w:rsidRDefault="007E40D6" w:rsidP="007E40D6">
      <w:pPr>
        <w:adjustRightInd w:val="0"/>
        <w:spacing w:before="120" w:after="0" w:line="240" w:lineRule="auto"/>
        <w:jc w:val="both"/>
        <w:rPr>
          <w:rFonts w:ascii="Times New Roman" w:eastAsia="Calibri" w:hAnsi="Times New Roman" w:cs="Times New Roman"/>
          <w:b/>
          <w:sz w:val="24"/>
          <w:szCs w:val="24"/>
        </w:rPr>
      </w:pPr>
      <w:r w:rsidRPr="007E40D6">
        <w:rPr>
          <w:rFonts w:ascii="Times New Roman" w:eastAsia="Calibri" w:hAnsi="Times New Roman" w:cs="Times New Roman"/>
          <w:b/>
          <w:sz w:val="24"/>
          <w:szCs w:val="24"/>
        </w:rPr>
        <w:t>4.1.</w:t>
      </w:r>
      <w:r w:rsidRPr="007E40D6">
        <w:rPr>
          <w:rFonts w:ascii="Times New Roman" w:eastAsia="Calibri" w:hAnsi="Times New Roman" w:cs="Times New Roman"/>
          <w:sz w:val="24"/>
          <w:szCs w:val="24"/>
        </w:rPr>
        <w:t xml:space="preserve"> </w:t>
      </w:r>
      <w:r w:rsidRPr="007E40D6">
        <w:rPr>
          <w:rFonts w:ascii="Times New Roman" w:eastAsia="Calibri" w:hAnsi="Times New Roman" w:cs="Times New Roman"/>
          <w:b/>
          <w:sz w:val="24"/>
          <w:szCs w:val="24"/>
        </w:rPr>
        <w:t>Uvjeti za dodjelu potpore za premještaj poljoprivrednih zgrada su:</w:t>
      </w:r>
    </w:p>
    <w:p w:rsidR="007E40D6" w:rsidRPr="007E40D6" w:rsidRDefault="007E40D6" w:rsidP="007E40D6">
      <w:pPr>
        <w:adjustRightInd w:val="0"/>
        <w:spacing w:before="120"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b/>
          <w:sz w:val="24"/>
          <w:szCs w:val="24"/>
        </w:rPr>
        <w:t xml:space="preserve">4.1.1. </w:t>
      </w:r>
      <w:r w:rsidRPr="007E40D6">
        <w:rPr>
          <w:rFonts w:ascii="Times New Roman" w:eastAsia="Calibri" w:hAnsi="Times New Roman" w:cs="Times New Roman"/>
          <w:sz w:val="24"/>
          <w:szCs w:val="24"/>
        </w:rPr>
        <w:t>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7E40D6" w:rsidRPr="007E40D6" w:rsidRDefault="007E40D6" w:rsidP="007E40D6">
      <w:pPr>
        <w:adjustRightInd w:val="0"/>
        <w:spacing w:before="240"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b/>
          <w:sz w:val="24"/>
          <w:szCs w:val="24"/>
        </w:rPr>
        <w:t>4.1.2.</w:t>
      </w:r>
      <w:r w:rsidRPr="007E40D6">
        <w:rPr>
          <w:rFonts w:ascii="Times New Roman" w:eastAsia="Calibri" w:hAnsi="Times New Roman" w:cs="Times New Roman"/>
          <w:sz w:val="24"/>
          <w:szCs w:val="24"/>
        </w:rPr>
        <w:t xml:space="preserve"> Potpora ne smije sadržavati uvjete ili način financiranja koji će dovesti do neizbježne povrede prava Unije, a posebno:</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dodjela potpore ne smije ovisiti o obvezi korisnika da ima poslovni nastan u određenoj državi članici ili da većina njegovih poslovnih jedinica ima poslovni nastan u toj državi članici,</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lastRenderedPageBreak/>
        <w:t>- dodjela potpore ne smije ovisiti o obvezi korisnika da upotrebljava robu proizvedenu ili usluge pružene na državnom području,</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korisnicima se ne smije ograničavati mogućnost uporabe rezultata istraživanja, razvoja i inovacija u ostalim državama članicama.</w:t>
      </w:r>
    </w:p>
    <w:p w:rsidR="007E40D6" w:rsidRPr="007E40D6" w:rsidRDefault="007E40D6" w:rsidP="007E40D6">
      <w:pPr>
        <w:adjustRightInd w:val="0"/>
        <w:spacing w:before="240"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b/>
          <w:sz w:val="24"/>
          <w:szCs w:val="24"/>
        </w:rPr>
        <w:t>4.1.3.</w:t>
      </w:r>
      <w:r w:rsidRPr="007E40D6">
        <w:rPr>
          <w:rFonts w:ascii="Times New Roman" w:eastAsia="Calibri" w:hAnsi="Times New Roman" w:cs="Times New Roman"/>
          <w:sz w:val="24"/>
          <w:szCs w:val="24"/>
        </w:rPr>
        <w:t xml:space="preserve"> Potpora se može dodijeliti isključivo za aktivnosti i radove započete nakon što je podnesen pisani zahtjev za potporu. </w:t>
      </w:r>
    </w:p>
    <w:p w:rsidR="007E40D6" w:rsidRPr="007E40D6" w:rsidRDefault="007E40D6" w:rsidP="00C95A0D">
      <w:pPr>
        <w:adjustRightInd w:val="0"/>
        <w:spacing w:before="240" w:after="0" w:line="240" w:lineRule="auto"/>
        <w:jc w:val="both"/>
        <w:rPr>
          <w:rFonts w:ascii="Times New Roman" w:eastAsia="Calibri" w:hAnsi="Times New Roman" w:cs="Times New Roman"/>
          <w:b/>
          <w:bCs/>
          <w:sz w:val="24"/>
          <w:szCs w:val="24"/>
        </w:rPr>
      </w:pPr>
      <w:r w:rsidRPr="007E40D6">
        <w:rPr>
          <w:rFonts w:ascii="Times New Roman" w:eastAsia="Calibri" w:hAnsi="Times New Roman" w:cs="Times New Roman"/>
          <w:b/>
          <w:sz w:val="24"/>
          <w:szCs w:val="24"/>
        </w:rPr>
        <w:t>4.1.4.</w:t>
      </w:r>
      <w:r w:rsidRPr="007E40D6">
        <w:rPr>
          <w:rFonts w:ascii="Times New Roman" w:eastAsia="Calibri" w:hAnsi="Times New Roman" w:cs="Times New Roman"/>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rPr>
      </w:pPr>
    </w:p>
    <w:p w:rsidR="007E40D6" w:rsidRDefault="007E40D6" w:rsidP="007E40D6">
      <w:pPr>
        <w:autoSpaceDE w:val="0"/>
        <w:autoSpaceDN w:val="0"/>
        <w:adjustRightInd w:val="0"/>
        <w:spacing w:after="0" w:line="240" w:lineRule="auto"/>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5. DOKUMENTACIJA:</w:t>
      </w:r>
    </w:p>
    <w:p w:rsidR="00BD5756" w:rsidRPr="007E40D6" w:rsidRDefault="00BD5756" w:rsidP="007E40D6">
      <w:pPr>
        <w:autoSpaceDE w:val="0"/>
        <w:autoSpaceDN w:val="0"/>
        <w:adjustRightInd w:val="0"/>
        <w:spacing w:after="0" w:line="240" w:lineRule="auto"/>
        <w:rPr>
          <w:rFonts w:ascii="Times New Roman" w:eastAsia="Calibri" w:hAnsi="Times New Roman" w:cs="Times New Roman"/>
          <w:b/>
          <w:bCs/>
          <w:sz w:val="24"/>
          <w:szCs w:val="24"/>
          <w:u w:val="single"/>
        </w:rPr>
      </w:pPr>
    </w:p>
    <w:p w:rsidR="007E40D6" w:rsidRPr="007E40D6" w:rsidRDefault="007E40D6" w:rsidP="007E40D6">
      <w:pPr>
        <w:spacing w:after="0" w:line="240" w:lineRule="auto"/>
        <w:jc w:val="both"/>
        <w:rPr>
          <w:rFonts w:ascii="Times New Roman" w:eastAsia="Calibri" w:hAnsi="Times New Roman" w:cs="Times New Roman"/>
          <w:sz w:val="24"/>
          <w:szCs w:val="24"/>
          <w:lang w:eastAsia="hr-HR"/>
        </w:rPr>
      </w:pPr>
      <w:r w:rsidRPr="007E40D6">
        <w:rPr>
          <w:rFonts w:ascii="Times New Roman" w:eastAsia="Calibri" w:hAnsi="Times New Roman" w:cs="Times New Roman"/>
          <w:sz w:val="24"/>
          <w:szCs w:val="24"/>
          <w:lang w:eastAsia="hr-HR"/>
        </w:rPr>
        <w:t>Dokumentacija kojom se dokazuje ispunjavanje uvjeta za dodjelu potpora iz ovog natječaja navedena je na obrascu zahtjeva koji čini sastavni dio Natječaja.</w:t>
      </w:r>
    </w:p>
    <w:p w:rsidR="007E40D6" w:rsidRPr="007E40D6" w:rsidRDefault="007E40D6" w:rsidP="007E40D6">
      <w:pPr>
        <w:adjustRightInd w:val="0"/>
        <w:spacing w:after="0" w:line="240" w:lineRule="auto"/>
        <w:jc w:val="both"/>
        <w:rPr>
          <w:rFonts w:ascii="Times New Roman" w:eastAsia="Calibri" w:hAnsi="Times New Roman" w:cs="Times New Roman"/>
          <w:sz w:val="24"/>
          <w:szCs w:val="24"/>
          <w:lang w:eastAsia="hr-HR"/>
        </w:rPr>
      </w:pPr>
    </w:p>
    <w:p w:rsidR="007E40D6" w:rsidRDefault="007E40D6" w:rsidP="007E40D6">
      <w:pPr>
        <w:adjustRightInd w:val="0"/>
        <w:spacing w:after="0" w:line="240" w:lineRule="auto"/>
        <w:jc w:val="both"/>
        <w:rPr>
          <w:rFonts w:ascii="Times New Roman" w:eastAsia="Calibri" w:hAnsi="Times New Roman" w:cs="Times New Roman"/>
          <w:b/>
          <w:sz w:val="24"/>
          <w:szCs w:val="24"/>
          <w:u w:val="single"/>
          <w:lang w:eastAsia="hr-HR"/>
        </w:rPr>
      </w:pPr>
      <w:r w:rsidRPr="007E40D6">
        <w:rPr>
          <w:rFonts w:ascii="Times New Roman" w:eastAsia="Calibri" w:hAnsi="Times New Roman" w:cs="Times New Roman"/>
          <w:b/>
          <w:sz w:val="24"/>
          <w:szCs w:val="24"/>
          <w:u w:val="single"/>
          <w:lang w:eastAsia="hr-HR"/>
        </w:rPr>
        <w:t>6. INTENZITET I NAJVIŠI IZNOS POTPORE:</w:t>
      </w:r>
    </w:p>
    <w:p w:rsidR="007E40D6" w:rsidRPr="007E40D6" w:rsidRDefault="007E40D6" w:rsidP="007E40D6">
      <w:pPr>
        <w:adjustRightInd w:val="0"/>
        <w:spacing w:before="240"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b/>
          <w:sz w:val="24"/>
          <w:szCs w:val="24"/>
        </w:rPr>
        <w:t>6.1.</w:t>
      </w:r>
      <w:r w:rsidRPr="007E40D6">
        <w:rPr>
          <w:rFonts w:ascii="Times New Roman" w:eastAsia="Calibri" w:hAnsi="Times New Roman" w:cs="Times New Roman"/>
          <w:sz w:val="24"/>
          <w:szCs w:val="24"/>
        </w:rPr>
        <w:t xml:space="preserve"> </w:t>
      </w:r>
      <w:r w:rsidRPr="007E40D6">
        <w:rPr>
          <w:rFonts w:ascii="Times New Roman" w:eastAsia="Calibri" w:hAnsi="Times New Roman" w:cs="Times New Roman"/>
          <w:b/>
          <w:sz w:val="24"/>
          <w:szCs w:val="24"/>
        </w:rPr>
        <w:t>Potpora za premještaj poljoprivrednih zgrada može iznositi najviše:</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xml:space="preserve">- do 100% prihvatljivih stvarno nastalih troškova rastavljanja, premještanja i ponovne izgradnje postojećih objekata, </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xml:space="preserve">- do 40% prihvatljivih troškova rastavljanja, premještaja i ponovne izgradnje čime se ti objekti moderniziraju ili povećavaju proizvodni kapaciteti, </w:t>
      </w:r>
    </w:p>
    <w:p w:rsidR="007E40D6" w:rsidRPr="007E40D6" w:rsidRDefault="007E40D6" w:rsidP="007E40D6">
      <w:pPr>
        <w:adjustRightInd w:val="0"/>
        <w:spacing w:after="0" w:line="240"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do 60% prihvatljivih troškova rastavljanja, premještaja i ponovne izgradnje čime se ti objekti moderniziraju ili povećavaju proizvodni kapaciteti, ako je korisnik potpore mladi poljoprivrednik ili poljoprivrednik koji je uspostavio gospodarstvo tijekom pet godina prije datuma podnošenja zahtjeva za potporu.</w:t>
      </w:r>
    </w:p>
    <w:p w:rsidR="007E40D6" w:rsidRPr="007E40D6" w:rsidRDefault="007E40D6" w:rsidP="007E40D6">
      <w:pPr>
        <w:adjustRightInd w:val="0"/>
        <w:spacing w:before="240" w:after="0" w:line="240" w:lineRule="auto"/>
        <w:jc w:val="both"/>
        <w:rPr>
          <w:rFonts w:ascii="Times New Roman" w:eastAsia="Calibri" w:hAnsi="Times New Roman" w:cs="Times New Roman"/>
          <w:sz w:val="24"/>
          <w:szCs w:val="24"/>
          <w:lang w:eastAsia="hr-HR"/>
        </w:rPr>
      </w:pPr>
      <w:r w:rsidRPr="007E40D6">
        <w:rPr>
          <w:rFonts w:ascii="Times New Roman" w:eastAsia="Calibri" w:hAnsi="Times New Roman" w:cs="Times New Roman"/>
          <w:sz w:val="24"/>
          <w:szCs w:val="24"/>
        </w:rPr>
        <w:t>Maksimalni iznos potpore za ulaganja u vezi s premještajem poljoprivredne zgrade ne može biti veći od 750.000,00 kn po poduzetniku po projektu ulaganja. Utvrđeni maksimalni iznos ne smije se izbjegavati umjetnim razdvajanjem programa ili projekta potpore.</w:t>
      </w:r>
    </w:p>
    <w:p w:rsidR="007E40D6" w:rsidRPr="007E40D6" w:rsidRDefault="007E40D6" w:rsidP="007E40D6">
      <w:pPr>
        <w:autoSpaceDE w:val="0"/>
        <w:autoSpaceDN w:val="0"/>
        <w:adjustRightInd w:val="0"/>
        <w:spacing w:after="0" w:line="240" w:lineRule="auto"/>
        <w:rPr>
          <w:rFonts w:ascii="Times New Roman" w:eastAsia="Calibri" w:hAnsi="Times New Roman" w:cs="Times New Roman"/>
          <w:b/>
          <w:bCs/>
          <w:sz w:val="24"/>
          <w:szCs w:val="24"/>
        </w:rPr>
      </w:pPr>
      <w:bookmarkStart w:id="1" w:name="_GoBack"/>
      <w:bookmarkEnd w:id="1"/>
    </w:p>
    <w:p w:rsidR="007E40D6" w:rsidRPr="007E40D6" w:rsidRDefault="007E40D6" w:rsidP="007E40D6">
      <w:pPr>
        <w:autoSpaceDE w:val="0"/>
        <w:autoSpaceDN w:val="0"/>
        <w:adjustRightInd w:val="0"/>
        <w:spacing w:after="200" w:line="276" w:lineRule="auto"/>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7. NAČIN PODNOŠENJA ZAHTJEVA</w:t>
      </w:r>
    </w:p>
    <w:p w:rsidR="007E40D6" w:rsidRPr="007E40D6" w:rsidRDefault="007E40D6" w:rsidP="007E40D6">
      <w:pPr>
        <w:autoSpaceDE w:val="0"/>
        <w:autoSpaceDN w:val="0"/>
        <w:adjustRightInd w:val="0"/>
        <w:spacing w:after="0" w:line="240" w:lineRule="auto"/>
        <w:rPr>
          <w:rFonts w:ascii="Times New Roman" w:eastAsia="Calibri" w:hAnsi="Times New Roman" w:cs="Times New Roman"/>
          <w:sz w:val="24"/>
          <w:szCs w:val="24"/>
        </w:rPr>
      </w:pPr>
      <w:r w:rsidRPr="007E40D6">
        <w:rPr>
          <w:rFonts w:ascii="Times New Roman" w:eastAsia="Calibri" w:hAnsi="Times New Roman" w:cs="Times New Roman"/>
          <w:sz w:val="24"/>
          <w:szCs w:val="24"/>
        </w:rPr>
        <w:t>Zahtjev za potporu podnosi se na Obrascu zahtjeva koji se može preuzeti:</w:t>
      </w:r>
    </w:p>
    <w:p w:rsidR="007E40D6" w:rsidRPr="007E40D6" w:rsidRDefault="007E40D6" w:rsidP="007E40D6">
      <w:pPr>
        <w:numPr>
          <w:ilvl w:val="0"/>
          <w:numId w:val="1"/>
        </w:numPr>
        <w:tabs>
          <w:tab w:val="left" w:pos="708"/>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7E40D6">
        <w:rPr>
          <w:rFonts w:ascii="Times New Roman" w:eastAsia="Calibri" w:hAnsi="Times New Roman" w:cs="Times New Roman"/>
          <w:bCs/>
          <w:sz w:val="24"/>
          <w:szCs w:val="24"/>
        </w:rPr>
        <w:t xml:space="preserve">na web stranici Grada Zagreba </w:t>
      </w:r>
      <w:hyperlink r:id="rId6" w:history="1">
        <w:r w:rsidRPr="007E40D6">
          <w:rPr>
            <w:rFonts w:ascii="Times New Roman" w:eastAsia="Calibri" w:hAnsi="Times New Roman" w:cs="Times New Roman"/>
            <w:sz w:val="24"/>
            <w:szCs w:val="24"/>
          </w:rPr>
          <w:t>www.zagreb.hr</w:t>
        </w:r>
      </w:hyperlink>
    </w:p>
    <w:p w:rsidR="007E40D6" w:rsidRPr="007E40D6" w:rsidRDefault="007E40D6" w:rsidP="007E40D6">
      <w:pPr>
        <w:numPr>
          <w:ilvl w:val="0"/>
          <w:numId w:val="1"/>
        </w:numPr>
        <w:tabs>
          <w:tab w:val="left" w:pos="70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E40D6">
        <w:rPr>
          <w:rFonts w:ascii="Times New Roman" w:eastAsia="Calibri" w:hAnsi="Times New Roman" w:cs="Times New Roman"/>
          <w:bCs/>
          <w:sz w:val="24"/>
          <w:szCs w:val="24"/>
        </w:rPr>
        <w:t xml:space="preserve">u Gradskom uredu za poljoprivredu i šumarstvo, </w:t>
      </w:r>
      <w:r w:rsidRPr="007E40D6">
        <w:rPr>
          <w:rFonts w:ascii="Times New Roman" w:eastAsia="Calibri" w:hAnsi="Times New Roman" w:cs="Times New Roman"/>
          <w:sz w:val="24"/>
          <w:szCs w:val="24"/>
        </w:rPr>
        <w:t>Avenija Dubrovnik 12/IV, Zagreb, radnim  danom u vremenu od 08,30 do 15,30 sati.</w:t>
      </w:r>
    </w:p>
    <w:p w:rsidR="007E40D6" w:rsidRPr="007E40D6" w:rsidRDefault="007E40D6" w:rsidP="007E40D6">
      <w:pPr>
        <w:autoSpaceDE w:val="0"/>
        <w:autoSpaceDN w:val="0"/>
        <w:adjustRightInd w:val="0"/>
        <w:spacing w:after="200" w:line="276"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Uz zahtjev se moraju priložiti svi dokazi o ispunja</w:t>
      </w:r>
      <w:r>
        <w:rPr>
          <w:rFonts w:ascii="Times New Roman" w:eastAsia="Calibri" w:hAnsi="Times New Roman" w:cs="Times New Roman"/>
          <w:sz w:val="24"/>
          <w:szCs w:val="24"/>
        </w:rPr>
        <w:t>vanj</w:t>
      </w:r>
      <w:r w:rsidRPr="007E40D6">
        <w:rPr>
          <w:rFonts w:ascii="Times New Roman" w:eastAsia="Calibri" w:hAnsi="Times New Roman" w:cs="Times New Roman"/>
          <w:sz w:val="24"/>
          <w:szCs w:val="24"/>
        </w:rPr>
        <w:t xml:space="preserve">u uvjeta iz točke 5. ovog natječaja. </w:t>
      </w:r>
    </w:p>
    <w:p w:rsidR="007E40D6" w:rsidRPr="007E40D6" w:rsidRDefault="007E40D6" w:rsidP="007E40D6">
      <w:pPr>
        <w:spacing w:before="100" w:after="100" w:line="240" w:lineRule="auto"/>
        <w:jc w:val="both"/>
        <w:rPr>
          <w:rFonts w:ascii="Times New Roman" w:eastAsia="Times New Roman" w:hAnsi="Times New Roman" w:cs="Times New Roman"/>
          <w:b/>
          <w:bCs/>
          <w:sz w:val="24"/>
          <w:szCs w:val="24"/>
          <w:lang w:eastAsia="hr-HR"/>
        </w:rPr>
      </w:pPr>
      <w:r w:rsidRPr="007E40D6">
        <w:rPr>
          <w:rFonts w:ascii="Times New Roman" w:eastAsia="Times New Roman" w:hAnsi="Times New Roman" w:cs="Times New Roman"/>
          <w:sz w:val="24"/>
          <w:szCs w:val="24"/>
          <w:lang w:eastAsia="hr-HR"/>
        </w:rPr>
        <w:t>Zahtjev se treba dostaviti u zatvorenoj omotnici, s naznakom</w:t>
      </w:r>
      <w:r w:rsidRPr="007E40D6">
        <w:rPr>
          <w:rFonts w:ascii="Times New Roman" w:eastAsia="Times New Roman" w:hAnsi="Times New Roman" w:cs="Times New Roman"/>
          <w:b/>
          <w:bCs/>
          <w:sz w:val="24"/>
          <w:szCs w:val="24"/>
          <w:lang w:eastAsia="hr-HR"/>
        </w:rPr>
        <w:t xml:space="preserve"> </w:t>
      </w:r>
      <w:r w:rsidRPr="007E40D6">
        <w:rPr>
          <w:rFonts w:ascii="Times New Roman" w:eastAsia="Times New Roman" w:hAnsi="Times New Roman" w:cs="Times New Roman"/>
          <w:b/>
          <w:sz w:val="24"/>
          <w:szCs w:val="24"/>
          <w:lang w:eastAsia="hr-HR"/>
        </w:rPr>
        <w:t>„Javni n</w:t>
      </w:r>
      <w:r w:rsidRPr="007E40D6">
        <w:rPr>
          <w:rFonts w:ascii="Times New Roman" w:eastAsia="Times New Roman" w:hAnsi="Times New Roman" w:cs="Times New Roman"/>
          <w:b/>
          <w:bCs/>
          <w:sz w:val="24"/>
          <w:szCs w:val="24"/>
          <w:lang w:eastAsia="hr-HR"/>
        </w:rPr>
        <w:t>atječaj za dodjelu izuzete državne potpore za premještaj poljoprivrednih zgrada na području Grada Zagreba u 2020</w:t>
      </w:r>
      <w:r w:rsidRPr="007E40D6">
        <w:rPr>
          <w:rFonts w:ascii="Times New Roman" w:eastAsia="Times New Roman" w:hAnsi="Times New Roman" w:cs="Times New Roman"/>
          <w:b/>
          <w:noProof/>
          <w:sz w:val="24"/>
          <w:szCs w:val="24"/>
          <w:lang w:eastAsia="hr-HR"/>
        </w:rPr>
        <w:t>.”</w:t>
      </w:r>
      <w:r w:rsidRPr="007E40D6">
        <w:rPr>
          <w:rFonts w:ascii="Times New Roman" w:eastAsia="Times New Roman" w:hAnsi="Times New Roman" w:cs="Times New Roman"/>
          <w:b/>
          <w:bCs/>
          <w:sz w:val="24"/>
          <w:szCs w:val="24"/>
          <w:lang w:eastAsia="hr-HR"/>
        </w:rPr>
        <w:t xml:space="preserve"> </w:t>
      </w:r>
      <w:r w:rsidRPr="007E40D6">
        <w:rPr>
          <w:rFonts w:ascii="Times New Roman" w:eastAsia="Times New Roman" w:hAnsi="Times New Roman" w:cs="Times New Roman"/>
          <w:sz w:val="24"/>
          <w:szCs w:val="24"/>
          <w:lang w:eastAsia="hr-HR"/>
        </w:rPr>
        <w:t xml:space="preserve">na adresu: </w:t>
      </w:r>
      <w:r w:rsidRPr="007E40D6">
        <w:rPr>
          <w:rFonts w:ascii="Times New Roman" w:eastAsia="Times New Roman" w:hAnsi="Times New Roman" w:cs="Times New Roman"/>
          <w:b/>
          <w:bCs/>
          <w:sz w:val="24"/>
          <w:szCs w:val="24"/>
          <w:lang w:eastAsia="hr-HR"/>
        </w:rPr>
        <w:t>GRAD ZAGREB, GRADSKI URED ZA POLJOPRIVREDU I ŠUMARSTVO, 10 000 Zagreb, Avenija Dubrovnik 12.</w:t>
      </w:r>
    </w:p>
    <w:p w:rsidR="007E40D6" w:rsidRPr="007E40D6" w:rsidRDefault="007E40D6" w:rsidP="007E40D6">
      <w:pPr>
        <w:spacing w:before="100" w:after="100" w:line="240" w:lineRule="auto"/>
        <w:jc w:val="both"/>
        <w:rPr>
          <w:rFonts w:ascii="Times New Roman" w:eastAsia="Times New Roman" w:hAnsi="Times New Roman" w:cs="Times New Roman"/>
          <w:sz w:val="24"/>
          <w:szCs w:val="24"/>
          <w:lang w:eastAsia="hr-HR"/>
        </w:rPr>
      </w:pPr>
      <w:r w:rsidRPr="007E40D6">
        <w:rPr>
          <w:rFonts w:ascii="Times New Roman" w:eastAsia="Times New Roman" w:hAnsi="Times New Roman" w:cs="Times New Roman"/>
          <w:sz w:val="24"/>
          <w:szCs w:val="24"/>
          <w:lang w:eastAsia="hr-HR"/>
        </w:rPr>
        <w:t>Zahtjevi se dostavljaju poštom na navedenu adresu ili u pisarnicu gradske uprave na istoj adresi.</w:t>
      </w:r>
    </w:p>
    <w:p w:rsidR="007E40D6" w:rsidRPr="007E40D6" w:rsidRDefault="007E40D6" w:rsidP="007E40D6">
      <w:pPr>
        <w:spacing w:after="200" w:line="276" w:lineRule="auto"/>
        <w:rPr>
          <w:rFonts w:ascii="Times New Roman" w:eastAsia="Calibri" w:hAnsi="Times New Roman" w:cs="Times New Roman"/>
          <w:sz w:val="24"/>
          <w:szCs w:val="24"/>
        </w:rPr>
      </w:pPr>
      <w:r w:rsidRPr="007E40D6">
        <w:rPr>
          <w:rFonts w:ascii="Times New Roman" w:eastAsia="Calibri" w:hAnsi="Times New Roman" w:cs="Times New Roman"/>
          <w:sz w:val="24"/>
          <w:szCs w:val="24"/>
        </w:rPr>
        <w:t>Nepravodobni i nepotpuni zahtjevi neće se razmatrati.</w:t>
      </w:r>
    </w:p>
    <w:p w:rsidR="007E40D6" w:rsidRPr="007E40D6" w:rsidRDefault="007E40D6" w:rsidP="007E40D6">
      <w:pPr>
        <w:tabs>
          <w:tab w:val="left" w:pos="0"/>
        </w:tabs>
        <w:autoSpaceDE w:val="0"/>
        <w:autoSpaceDN w:val="0"/>
        <w:adjustRightInd w:val="0"/>
        <w:spacing w:after="200" w:line="276" w:lineRule="auto"/>
        <w:rPr>
          <w:rFonts w:ascii="Times New Roman" w:eastAsia="Calibri" w:hAnsi="Times New Roman" w:cs="Times New Roman"/>
          <w:b/>
          <w:sz w:val="24"/>
          <w:szCs w:val="24"/>
          <w:u w:val="single"/>
        </w:rPr>
      </w:pPr>
      <w:r w:rsidRPr="007E40D6">
        <w:rPr>
          <w:rFonts w:ascii="Times New Roman" w:eastAsia="Calibri" w:hAnsi="Times New Roman" w:cs="Times New Roman"/>
          <w:b/>
          <w:sz w:val="24"/>
          <w:szCs w:val="24"/>
          <w:u w:val="single"/>
        </w:rPr>
        <w:lastRenderedPageBreak/>
        <w:t>8. ROK PODNOŠENJA ZAHTJEVA:</w:t>
      </w:r>
    </w:p>
    <w:p w:rsidR="007E40D6" w:rsidRPr="007E40D6" w:rsidRDefault="007E40D6" w:rsidP="007E40D6">
      <w:pPr>
        <w:autoSpaceDE w:val="0"/>
        <w:autoSpaceDN w:val="0"/>
        <w:adjustRightInd w:val="0"/>
        <w:spacing w:after="200" w:line="276" w:lineRule="auto"/>
        <w:rPr>
          <w:rFonts w:ascii="Times New Roman" w:eastAsia="Calibri" w:hAnsi="Times New Roman" w:cs="Times New Roman"/>
          <w:b/>
          <w:bCs/>
          <w:sz w:val="24"/>
          <w:szCs w:val="24"/>
        </w:rPr>
      </w:pPr>
      <w:r w:rsidRPr="007E40D6">
        <w:rPr>
          <w:rFonts w:ascii="Times New Roman" w:eastAsia="Calibri" w:hAnsi="Times New Roman" w:cs="Times New Roman"/>
          <w:bCs/>
          <w:sz w:val="24"/>
          <w:szCs w:val="24"/>
        </w:rPr>
        <w:t>Rok za podnošenje zahtjeva na natječaj je</w:t>
      </w:r>
      <w:r w:rsidR="0015219E">
        <w:rPr>
          <w:rFonts w:ascii="Times New Roman" w:eastAsia="Calibri" w:hAnsi="Times New Roman" w:cs="Times New Roman"/>
          <w:bCs/>
          <w:sz w:val="24"/>
          <w:szCs w:val="24"/>
        </w:rPr>
        <w:t xml:space="preserve"> 10. kolovoza 2020.</w:t>
      </w:r>
    </w:p>
    <w:p w:rsidR="007E40D6" w:rsidRPr="007E40D6" w:rsidRDefault="007E40D6" w:rsidP="007E40D6">
      <w:pPr>
        <w:autoSpaceDE w:val="0"/>
        <w:autoSpaceDN w:val="0"/>
        <w:adjustRightInd w:val="0"/>
        <w:spacing w:after="200" w:line="276" w:lineRule="auto"/>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9. ODOBRENJE POTPORE:</w:t>
      </w: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xml:space="preserve">Gradonačelnik odlučuje o dodjeli potpora zaključkom o utvrđivanju liste korisnika potpora na temelju prijedloga Gradskog ureda za poljoprivredu i šumarstvo. </w:t>
      </w: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xml:space="preserve">Na temelju utvrđene liste korisnika potpora odobrena sredstva isplatit će se u skladu s odredbama ugovora o korištenju potpore. </w:t>
      </w:r>
    </w:p>
    <w:p w:rsidR="007E40D6" w:rsidRPr="007E40D6" w:rsidRDefault="007E40D6" w:rsidP="007E40D6">
      <w:pPr>
        <w:autoSpaceDE w:val="0"/>
        <w:autoSpaceDN w:val="0"/>
        <w:adjustRightInd w:val="0"/>
        <w:spacing w:after="200" w:line="276" w:lineRule="auto"/>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10. ZBRAJANJE, OBJAVLJIVANJE I KONTROLA POTPORA:</w:t>
      </w: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Na zbrajanje, objavljivanje i informacije o potporama koje se dodjeljuju u skladu s ovim javnim natječajem primjenjuju se odredbe članaka 8. i 9. Uredbe 702/2014. i točaka 3.5. i 3.7. Smjernica EU.</w:t>
      </w:r>
    </w:p>
    <w:p w:rsidR="007E40D6" w:rsidRPr="007E40D6" w:rsidRDefault="007E40D6" w:rsidP="007E40D6">
      <w:pPr>
        <w:autoSpaceDE w:val="0"/>
        <w:autoSpaceDN w:val="0"/>
        <w:adjustRightInd w:val="0"/>
        <w:spacing w:after="200" w:line="276" w:lineRule="auto"/>
        <w:rPr>
          <w:rFonts w:ascii="Times New Roman" w:eastAsia="Calibri" w:hAnsi="Times New Roman" w:cs="Times New Roman"/>
          <w:b/>
          <w:bCs/>
          <w:sz w:val="24"/>
          <w:szCs w:val="24"/>
          <w:u w:val="single"/>
        </w:rPr>
      </w:pPr>
      <w:r w:rsidRPr="007E40D6">
        <w:rPr>
          <w:rFonts w:ascii="Times New Roman" w:eastAsia="Calibri" w:hAnsi="Times New Roman" w:cs="Times New Roman"/>
          <w:b/>
          <w:bCs/>
          <w:sz w:val="24"/>
          <w:szCs w:val="24"/>
          <w:u w:val="single"/>
        </w:rPr>
        <w:t>11. KONTROLA:</w:t>
      </w: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 xml:space="preserve">Administrativnu i terensku kontrolu dodijeljenih potpora provodi Gradski ured za poljoprivredu i šumarstvo. </w:t>
      </w: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r w:rsidRPr="007E40D6">
        <w:rPr>
          <w:rFonts w:ascii="Times New Roman" w:eastAsia="Calibri" w:hAnsi="Times New Roman" w:cs="Times New Roman"/>
          <w:sz w:val="24"/>
          <w:szCs w:val="24"/>
        </w:rPr>
        <w:t>Korisniku potpore kod kojeg se utvrdi nenamjensko korištenje sredstava ili prilaganje neistinite dokumentacije i podataka uz zahtjev za isplatu pomoći, Grad Zagreb će otkazati ugovor i pozvati na povrat sredstava dostavom pisane obavijesti u roku od 30 dana od dana utvrđivanja nastanka okolnosti. Isti gubi pravo na ostvarivanje državnih potpora sljedeće 3 godine.</w:t>
      </w: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p>
    <w:p w:rsidR="007E40D6" w:rsidRPr="007E40D6" w:rsidRDefault="007E40D6" w:rsidP="007E40D6">
      <w:pPr>
        <w:adjustRightInd w:val="0"/>
        <w:spacing w:after="200" w:line="276" w:lineRule="auto"/>
        <w:jc w:val="both"/>
        <w:rPr>
          <w:rFonts w:ascii="Times New Roman" w:eastAsia="Calibri" w:hAnsi="Times New Roman" w:cs="Times New Roman"/>
          <w:sz w:val="24"/>
          <w:szCs w:val="24"/>
        </w:rPr>
      </w:pPr>
    </w:p>
    <w:p w:rsidR="007E40D6" w:rsidRPr="007E40D6" w:rsidRDefault="007E40D6"/>
    <w:sectPr w:rsidR="007E40D6" w:rsidRPr="007E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7AAD"/>
    <w:multiLevelType w:val="hybridMultilevel"/>
    <w:tmpl w:val="36326280"/>
    <w:lvl w:ilvl="0" w:tplc="42CCD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18E0444"/>
    <w:multiLevelType w:val="hybridMultilevel"/>
    <w:tmpl w:val="618A5042"/>
    <w:lvl w:ilvl="0" w:tplc="20CC973C">
      <w:start w:val="1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D6"/>
    <w:rsid w:val="0015219E"/>
    <w:rsid w:val="007E40D6"/>
    <w:rsid w:val="00BD5756"/>
    <w:rsid w:val="00C95A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Zmaić</dc:creator>
  <cp:keywords/>
  <dc:description/>
  <cp:lastModifiedBy>Ankica Bušić</cp:lastModifiedBy>
  <cp:revision>3</cp:revision>
  <dcterms:created xsi:type="dcterms:W3CDTF">2020-05-21T07:46:00Z</dcterms:created>
  <dcterms:modified xsi:type="dcterms:W3CDTF">2020-06-05T08:06:00Z</dcterms:modified>
</cp:coreProperties>
</file>