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0C" w:rsidRPr="00382954" w:rsidRDefault="00775C0C" w:rsidP="006F4B87">
      <w:pPr>
        <w:jc w:val="center"/>
        <w:rPr>
          <w:rFonts w:ascii="Calibri" w:hAnsi="Calibri" w:cs="Calibri"/>
          <w:b/>
          <w:color w:val="0070C0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b/>
          <w:color w:val="0070C0"/>
          <w:sz w:val="20"/>
          <w:szCs w:val="20"/>
        </w:rPr>
        <w:t>Istina o stvarnom</w:t>
      </w:r>
      <w:r w:rsidRPr="00382954">
        <w:rPr>
          <w:rFonts w:ascii="Calibri" w:hAnsi="Calibri" w:cs="Calibri"/>
          <w:b/>
          <w:color w:val="0070C0"/>
          <w:sz w:val="20"/>
          <w:szCs w:val="20"/>
        </w:rPr>
        <w:t xml:space="preserve"> financijsko</w:t>
      </w:r>
      <w:r>
        <w:rPr>
          <w:rFonts w:ascii="Calibri" w:hAnsi="Calibri" w:cs="Calibri"/>
          <w:b/>
          <w:color w:val="0070C0"/>
          <w:sz w:val="20"/>
          <w:szCs w:val="20"/>
        </w:rPr>
        <w:t>m stanju</w:t>
      </w:r>
      <w:r w:rsidRPr="00382954">
        <w:rPr>
          <w:rFonts w:ascii="Calibri" w:hAnsi="Calibri" w:cs="Calibri"/>
          <w:b/>
          <w:color w:val="0070C0"/>
          <w:sz w:val="20"/>
          <w:szCs w:val="20"/>
        </w:rPr>
        <w:t xml:space="preserve"> Grada i Holdinga</w:t>
      </w:r>
    </w:p>
    <w:p w:rsidR="00775C0C" w:rsidRPr="00382954" w:rsidRDefault="00775C0C" w:rsidP="00495C43">
      <w:pPr>
        <w:rPr>
          <w:rFonts w:ascii="Calibri" w:hAnsi="Calibri" w:cs="Calibri"/>
          <w:color w:val="0070C0"/>
          <w:sz w:val="20"/>
          <w:szCs w:val="20"/>
        </w:rPr>
      </w:pPr>
    </w:p>
    <w:p w:rsidR="00775C0C" w:rsidRPr="00382954" w:rsidRDefault="00775C0C" w:rsidP="00382954">
      <w:pPr>
        <w:spacing w:after="120"/>
        <w:jc w:val="both"/>
        <w:rPr>
          <w:rFonts w:ascii="Calibri" w:hAnsi="Calibri" w:cs="Calibri"/>
          <w:color w:val="0070C0"/>
          <w:sz w:val="20"/>
          <w:szCs w:val="20"/>
        </w:rPr>
      </w:pPr>
      <w:r w:rsidRPr="00382954">
        <w:rPr>
          <w:rFonts w:ascii="Calibri" w:hAnsi="Calibri" w:cs="Calibri"/>
          <w:color w:val="0070C0"/>
          <w:sz w:val="20"/>
          <w:szCs w:val="20"/>
        </w:rPr>
        <w:t>Posljednjih mjeseci građani Zagreba bombardirani su senzacionalističkim izjavama i  katastrofič</w:t>
      </w:r>
      <w:r>
        <w:rPr>
          <w:rFonts w:ascii="Calibri" w:hAnsi="Calibri" w:cs="Calibri"/>
          <w:color w:val="0070C0"/>
          <w:sz w:val="20"/>
          <w:szCs w:val="20"/>
        </w:rPr>
        <w:t>n</w:t>
      </w:r>
      <w:r w:rsidRPr="00382954">
        <w:rPr>
          <w:rFonts w:ascii="Calibri" w:hAnsi="Calibri" w:cs="Calibri"/>
          <w:color w:val="0070C0"/>
          <w:sz w:val="20"/>
          <w:szCs w:val="20"/>
        </w:rPr>
        <w:t>im tvrdnjama o tobožnjem financijskom kolapsu Grada Zagreba, njegovoj dramatičnoj zaduženosti i sl. Iako se iza toga najčešće skrivaju nepoznavanje stvarnog stanja stvari i sasvim očite političke namjere, te uznemirujuće „vijesti“ ipak zaslužuju suočavanje s činjenicama zbog istine i prava građana da znaju kakvo je stvarno financijsko stanje u Gradu i Zagrebačkom Holdingu.</w:t>
      </w:r>
    </w:p>
    <w:p w:rsidR="00775C0C" w:rsidRPr="00382954" w:rsidRDefault="00775C0C" w:rsidP="00382954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color w:val="0070C0"/>
          <w:sz w:val="20"/>
          <w:szCs w:val="20"/>
        </w:rPr>
      </w:pPr>
      <w:r w:rsidRPr="00382954">
        <w:rPr>
          <w:rFonts w:ascii="Calibri" w:hAnsi="Calibri" w:cs="Calibri"/>
          <w:b/>
          <w:color w:val="0070C0"/>
          <w:sz w:val="20"/>
          <w:szCs w:val="20"/>
        </w:rPr>
        <w:t>Grad Zagreb je relativno nisko zadužen</w:t>
      </w:r>
      <w:r>
        <w:rPr>
          <w:rFonts w:ascii="Calibri" w:hAnsi="Calibri" w:cs="Calibri"/>
          <w:b/>
          <w:color w:val="0070C0"/>
          <w:sz w:val="20"/>
          <w:szCs w:val="20"/>
        </w:rPr>
        <w:t>,</w:t>
      </w:r>
      <w:r w:rsidRPr="00382954">
        <w:rPr>
          <w:rFonts w:ascii="Calibri" w:hAnsi="Calibri" w:cs="Calibri"/>
          <w:b/>
          <w:color w:val="0070C0"/>
          <w:sz w:val="20"/>
          <w:szCs w:val="20"/>
        </w:rPr>
        <w:t xml:space="preserve"> pri čemu je ukupni dug 2012.</w:t>
      </w:r>
      <w:r>
        <w:rPr>
          <w:rFonts w:ascii="Calibri" w:hAnsi="Calibri" w:cs="Calibri"/>
          <w:b/>
          <w:color w:val="0070C0"/>
          <w:sz w:val="20"/>
          <w:szCs w:val="20"/>
        </w:rPr>
        <w:t xml:space="preserve"> bio</w:t>
      </w:r>
      <w:r w:rsidRPr="00382954">
        <w:rPr>
          <w:rFonts w:ascii="Calibri" w:hAnsi="Calibri" w:cs="Calibri"/>
          <w:b/>
          <w:color w:val="0070C0"/>
          <w:sz w:val="20"/>
          <w:szCs w:val="20"/>
        </w:rPr>
        <w:t xml:space="preserve"> gotovo tri puta niži od zaduženja koje je Grad Zagreb imao 2001. godine</w:t>
      </w:r>
      <w:r w:rsidRPr="00382954">
        <w:rPr>
          <w:rFonts w:ascii="Calibri" w:hAnsi="Calibri" w:cs="Calibri"/>
          <w:color w:val="0070C0"/>
          <w:sz w:val="20"/>
          <w:szCs w:val="20"/>
        </w:rPr>
        <w:t>, gledajući omjer prihoda i zaduženja. Govorom brojki to znači da je Grad Zagreb 2012. uprihodio 6,41 milijardu kuna</w:t>
      </w:r>
      <w:r>
        <w:rPr>
          <w:rFonts w:ascii="Calibri" w:hAnsi="Calibri" w:cs="Calibri"/>
          <w:color w:val="0070C0"/>
          <w:sz w:val="20"/>
          <w:szCs w:val="20"/>
        </w:rPr>
        <w:t>,</w:t>
      </w:r>
      <w:r w:rsidRPr="00382954">
        <w:rPr>
          <w:rFonts w:ascii="Calibri" w:hAnsi="Calibri" w:cs="Calibri"/>
          <w:color w:val="0070C0"/>
          <w:sz w:val="20"/>
          <w:szCs w:val="20"/>
        </w:rPr>
        <w:t xml:space="preserve"> dok mu ukupan dug iznosi 520 milijuna kuna</w:t>
      </w:r>
      <w:r>
        <w:rPr>
          <w:rFonts w:ascii="Calibri" w:hAnsi="Calibri" w:cs="Calibri"/>
          <w:color w:val="0070C0"/>
          <w:sz w:val="20"/>
          <w:szCs w:val="20"/>
        </w:rPr>
        <w:t>,</w:t>
      </w:r>
      <w:r w:rsidRPr="00382954">
        <w:rPr>
          <w:rFonts w:ascii="Calibri" w:hAnsi="Calibri" w:cs="Calibri"/>
          <w:color w:val="0070C0"/>
          <w:sz w:val="20"/>
          <w:szCs w:val="20"/>
        </w:rPr>
        <w:t xml:space="preserve"> a anuitet 160 milijuna kuna. </w:t>
      </w:r>
      <w:r>
        <w:rPr>
          <w:rFonts w:ascii="Calibri" w:hAnsi="Calibri" w:cs="Calibri"/>
          <w:color w:val="0070C0"/>
          <w:sz w:val="20"/>
          <w:szCs w:val="20"/>
        </w:rPr>
        <w:t xml:space="preserve">Godine </w:t>
      </w:r>
      <w:r w:rsidRPr="00382954">
        <w:rPr>
          <w:rFonts w:ascii="Calibri" w:hAnsi="Calibri" w:cs="Calibri"/>
          <w:color w:val="0070C0"/>
          <w:sz w:val="20"/>
          <w:szCs w:val="20"/>
        </w:rPr>
        <w:t>2001. prihod je bio 3,57 milijardi kuna, zaduženje 846 milijuna kuna</w:t>
      </w:r>
      <w:r>
        <w:rPr>
          <w:rFonts w:ascii="Calibri" w:hAnsi="Calibri" w:cs="Calibri"/>
          <w:color w:val="0070C0"/>
          <w:sz w:val="20"/>
          <w:szCs w:val="20"/>
        </w:rPr>
        <w:t>,</w:t>
      </w:r>
      <w:r w:rsidRPr="00382954">
        <w:rPr>
          <w:rFonts w:ascii="Calibri" w:hAnsi="Calibri" w:cs="Calibri"/>
          <w:color w:val="0070C0"/>
          <w:sz w:val="20"/>
          <w:szCs w:val="20"/>
        </w:rPr>
        <w:t xml:space="preserve"> a anuitet od 264 milijuna kuna!</w:t>
      </w:r>
    </w:p>
    <w:p w:rsidR="00775C0C" w:rsidRPr="00382954" w:rsidRDefault="00775C0C" w:rsidP="00382954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color w:val="0070C0"/>
          <w:sz w:val="20"/>
          <w:szCs w:val="20"/>
        </w:rPr>
      </w:pPr>
      <w:r w:rsidRPr="00382954">
        <w:rPr>
          <w:rFonts w:ascii="Calibri" w:hAnsi="Calibri" w:cs="Calibri"/>
          <w:b/>
          <w:color w:val="0070C0"/>
          <w:sz w:val="20"/>
          <w:szCs w:val="20"/>
        </w:rPr>
        <w:t>Takvu stabilnu financijsku situaciju u svom izvješću o kreditnoj sposobnosti Grada Zagreba priznaje i ugledna svjetska rejting agencija Moody's</w:t>
      </w:r>
      <w:r w:rsidRPr="00382954">
        <w:rPr>
          <w:rFonts w:ascii="Calibri" w:hAnsi="Calibri" w:cs="Calibri"/>
          <w:color w:val="0070C0"/>
          <w:sz w:val="20"/>
          <w:szCs w:val="20"/>
        </w:rPr>
        <w:t xml:space="preserve"> kad</w:t>
      </w:r>
      <w:r>
        <w:rPr>
          <w:rFonts w:ascii="Calibri" w:hAnsi="Calibri" w:cs="Calibri"/>
          <w:color w:val="0070C0"/>
          <w:sz w:val="20"/>
          <w:szCs w:val="20"/>
        </w:rPr>
        <w:t>a</w:t>
      </w:r>
      <w:r w:rsidRPr="00382954">
        <w:rPr>
          <w:rFonts w:ascii="Calibri" w:hAnsi="Calibri" w:cs="Calibri"/>
          <w:color w:val="0070C0"/>
          <w:sz w:val="20"/>
          <w:szCs w:val="20"/>
        </w:rPr>
        <w:t xml:space="preserve"> navodi: “</w:t>
      </w:r>
      <w:r w:rsidRPr="00382954">
        <w:rPr>
          <w:rFonts w:ascii="Calibri" w:hAnsi="Calibri" w:cs="Calibri"/>
          <w:i/>
          <w:color w:val="0070C0"/>
          <w:sz w:val="20"/>
          <w:szCs w:val="20"/>
        </w:rPr>
        <w:t xml:space="preserve">Ba1 kao ocjena kreditne sposobnosti Grada Zagreba </w:t>
      </w:r>
      <w:r w:rsidRPr="00382954">
        <w:rPr>
          <w:rFonts w:ascii="Calibri" w:hAnsi="Calibri" w:cs="Calibri"/>
          <w:b/>
          <w:i/>
          <w:color w:val="0070C0"/>
          <w:sz w:val="20"/>
          <w:szCs w:val="20"/>
        </w:rPr>
        <w:t xml:space="preserve">počiva na primjerenom proračunskom upravljanju </w:t>
      </w:r>
      <w:r w:rsidRPr="00382954">
        <w:rPr>
          <w:rFonts w:ascii="Calibri" w:hAnsi="Calibri" w:cs="Calibri"/>
          <w:i/>
          <w:color w:val="0070C0"/>
          <w:sz w:val="20"/>
          <w:szCs w:val="20"/>
        </w:rPr>
        <w:t>koje se očituje u pristojnim poslovnim maržama u proteklih nekoliko godina</w:t>
      </w:r>
      <w:r>
        <w:rPr>
          <w:rFonts w:ascii="Calibri" w:hAnsi="Calibri" w:cs="Calibri"/>
          <w:i/>
          <w:color w:val="0070C0"/>
          <w:sz w:val="20"/>
          <w:szCs w:val="20"/>
        </w:rPr>
        <w:t>,</w:t>
      </w:r>
      <w:r w:rsidRPr="00382954">
        <w:rPr>
          <w:rFonts w:ascii="Calibri" w:hAnsi="Calibri" w:cs="Calibri"/>
          <w:i/>
          <w:color w:val="0070C0"/>
          <w:sz w:val="20"/>
          <w:szCs w:val="20"/>
        </w:rPr>
        <w:t xml:space="preserve"> kao </w:t>
      </w:r>
      <w:r w:rsidRPr="00382954">
        <w:rPr>
          <w:rFonts w:ascii="Calibri" w:hAnsi="Calibri" w:cs="Calibri"/>
          <w:b/>
          <w:i/>
          <w:color w:val="0070C0"/>
          <w:sz w:val="20"/>
          <w:szCs w:val="20"/>
        </w:rPr>
        <w:t>i općenito uravnoteženim financijskim ostvarenjima</w:t>
      </w:r>
      <w:r w:rsidRPr="00382954">
        <w:rPr>
          <w:rFonts w:ascii="Calibri" w:hAnsi="Calibri" w:cs="Calibri"/>
          <w:i/>
          <w:color w:val="0070C0"/>
          <w:sz w:val="20"/>
          <w:szCs w:val="20"/>
        </w:rPr>
        <w:t xml:space="preserve">. </w:t>
      </w:r>
      <w:r w:rsidRPr="00382954">
        <w:rPr>
          <w:rFonts w:ascii="Calibri" w:hAnsi="Calibri" w:cs="Calibri"/>
          <w:b/>
          <w:i/>
          <w:color w:val="0070C0"/>
          <w:sz w:val="20"/>
          <w:szCs w:val="20"/>
        </w:rPr>
        <w:t>Kao čimbenici ocjene, u obzir su uzeti i vrlo niska izravna zaduženost Grada</w:t>
      </w:r>
      <w:r w:rsidRPr="00382954">
        <w:rPr>
          <w:rFonts w:ascii="Calibri" w:hAnsi="Calibri" w:cs="Calibri"/>
          <w:i/>
          <w:color w:val="0070C0"/>
          <w:sz w:val="20"/>
          <w:szCs w:val="20"/>
        </w:rPr>
        <w:t xml:space="preserve"> te djelotvoran odgovor njegove politike na okolnosti slabog rasta prihoda, kojima se prilagodio racionaliziranjem svojih poslovnih i kapitalnih rashoda</w:t>
      </w:r>
      <w:r w:rsidRPr="00382954">
        <w:rPr>
          <w:rFonts w:ascii="Calibri" w:hAnsi="Calibri" w:cs="Calibri"/>
          <w:color w:val="0070C0"/>
          <w:sz w:val="20"/>
          <w:szCs w:val="20"/>
        </w:rPr>
        <w:t>.“</w:t>
      </w:r>
    </w:p>
    <w:p w:rsidR="00775C0C" w:rsidRPr="00382954" w:rsidRDefault="00775C0C" w:rsidP="00382954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color w:val="0070C0"/>
          <w:sz w:val="20"/>
          <w:szCs w:val="20"/>
        </w:rPr>
      </w:pPr>
      <w:r w:rsidRPr="00382954">
        <w:rPr>
          <w:rFonts w:ascii="Calibri" w:hAnsi="Calibri" w:cs="Calibri"/>
          <w:b/>
          <w:color w:val="0070C0"/>
          <w:sz w:val="20"/>
          <w:szCs w:val="20"/>
        </w:rPr>
        <w:t>Dakle, ono što opterećuje kreditnu sposobnost Grada nije loše gospodarenje Gradske uprave (kako se zadnjih mjeseci reklamira po medijima), nego</w:t>
      </w:r>
      <w:r>
        <w:rPr>
          <w:rFonts w:ascii="Calibri" w:hAnsi="Calibri" w:cs="Calibri"/>
          <w:b/>
          <w:color w:val="0070C0"/>
          <w:sz w:val="20"/>
          <w:szCs w:val="20"/>
        </w:rPr>
        <w:t xml:space="preserve"> enormno zaduženje Zagrebačkog h</w:t>
      </w:r>
      <w:r w:rsidRPr="00382954">
        <w:rPr>
          <w:rFonts w:ascii="Calibri" w:hAnsi="Calibri" w:cs="Calibri"/>
          <w:b/>
          <w:color w:val="0070C0"/>
          <w:sz w:val="20"/>
          <w:szCs w:val="20"/>
        </w:rPr>
        <w:t>oldinga koje je počelo upravo u godini (2009.) kad</w:t>
      </w:r>
      <w:r>
        <w:rPr>
          <w:rFonts w:ascii="Calibri" w:hAnsi="Calibri" w:cs="Calibri"/>
          <w:b/>
          <w:color w:val="0070C0"/>
          <w:sz w:val="20"/>
          <w:szCs w:val="20"/>
        </w:rPr>
        <w:t>a</w:t>
      </w:r>
      <w:r w:rsidRPr="00382954">
        <w:rPr>
          <w:rFonts w:ascii="Calibri" w:hAnsi="Calibri" w:cs="Calibri"/>
          <w:b/>
          <w:color w:val="0070C0"/>
          <w:sz w:val="20"/>
          <w:szCs w:val="20"/>
        </w:rPr>
        <w:t xml:space="preserve"> je Gradska skupština razvlastila gradonačelnika i preuzela sve upravljačke i nadzorne ingerencije</w:t>
      </w:r>
      <w:r w:rsidRPr="00382954">
        <w:rPr>
          <w:rFonts w:ascii="Calibri" w:hAnsi="Calibri" w:cs="Calibri"/>
          <w:color w:val="0070C0"/>
          <w:sz w:val="20"/>
          <w:szCs w:val="20"/>
        </w:rPr>
        <w:t xml:space="preserve">. </w:t>
      </w:r>
      <w:r w:rsidRPr="00382954">
        <w:rPr>
          <w:rFonts w:ascii="Calibri" w:hAnsi="Calibri" w:cs="Calibri"/>
          <w:b/>
          <w:color w:val="0070C0"/>
          <w:sz w:val="20"/>
          <w:szCs w:val="20"/>
        </w:rPr>
        <w:t>Prihodi Holdinga u 2012. manji su za 700 miliju</w:t>
      </w:r>
      <w:r>
        <w:rPr>
          <w:rFonts w:ascii="Calibri" w:hAnsi="Calibri" w:cs="Calibri"/>
          <w:b/>
          <w:color w:val="0070C0"/>
          <w:sz w:val="20"/>
          <w:szCs w:val="20"/>
        </w:rPr>
        <w:t>na kuna u odnosu na 2009.</w:t>
      </w:r>
      <w:r w:rsidRPr="00382954">
        <w:rPr>
          <w:rFonts w:ascii="Calibri" w:hAnsi="Calibri" w:cs="Calibri"/>
          <w:b/>
          <w:color w:val="0070C0"/>
          <w:sz w:val="20"/>
          <w:szCs w:val="20"/>
        </w:rPr>
        <w:t>, dok su se ukupna zaduženja u tom periodu povećala za 175 milijuna kuna!</w:t>
      </w:r>
      <w:r w:rsidRPr="00382954">
        <w:rPr>
          <w:rFonts w:ascii="Calibri" w:hAnsi="Calibri" w:cs="Calibri"/>
          <w:color w:val="0070C0"/>
          <w:sz w:val="20"/>
          <w:szCs w:val="20"/>
        </w:rPr>
        <w:t xml:space="preserve"> Takvo stanje kao teret financijskoj stabilnosti Grada navodi i agencija Moody's, dodajući tome i „slabe izglede za gospodarski rast zemlje“.</w:t>
      </w:r>
    </w:p>
    <w:p w:rsidR="00775C0C" w:rsidRPr="004277BC" w:rsidRDefault="00775C0C" w:rsidP="004277BC">
      <w:pPr>
        <w:numPr>
          <w:ilvl w:val="0"/>
          <w:numId w:val="1"/>
        </w:numPr>
        <w:spacing w:before="120"/>
        <w:ind w:left="714" w:hanging="357"/>
        <w:jc w:val="both"/>
        <w:rPr>
          <w:rFonts w:ascii="Calibri" w:hAnsi="Calibri" w:cs="Calibri"/>
          <w:color w:val="0070C0"/>
          <w:sz w:val="20"/>
          <w:szCs w:val="20"/>
        </w:rPr>
      </w:pPr>
      <w:r w:rsidRPr="00650FF1">
        <w:rPr>
          <w:rFonts w:ascii="Calibri" w:hAnsi="Calibri" w:cs="Calibri"/>
          <w:b/>
          <w:color w:val="0070C0"/>
          <w:sz w:val="20"/>
          <w:szCs w:val="20"/>
        </w:rPr>
        <w:t>Žalosnu dijagnozu poslovanja Zagrebačkog holdinga, a time i vladajuće većine u Gradskoj skupštini (SDP-HSU, HNS i ZNL) potvrđuje i Institut za javne financije</w:t>
      </w:r>
      <w:r w:rsidRPr="00650FF1">
        <w:rPr>
          <w:rFonts w:ascii="Calibri" w:hAnsi="Calibri" w:cs="Calibri"/>
          <w:color w:val="0070C0"/>
          <w:sz w:val="20"/>
          <w:szCs w:val="20"/>
        </w:rPr>
        <w:t xml:space="preserve"> u svom glasilu Newsletter (br.73/veljača 2013.) kad kaže:</w:t>
      </w:r>
      <w:r w:rsidRPr="00650FF1">
        <w:rPr>
          <w:rFonts w:ascii="Calibri" w:hAnsi="Calibri" w:cs="Calibri"/>
          <w:b/>
          <w:color w:val="0070C0"/>
          <w:sz w:val="20"/>
          <w:szCs w:val="20"/>
        </w:rPr>
        <w:t xml:space="preserve"> „</w:t>
      </w:r>
      <w:r w:rsidRPr="00650FF1">
        <w:rPr>
          <w:rFonts w:ascii="Calibri" w:hAnsi="Calibri" w:cs="Calibri"/>
          <w:b/>
          <w:i/>
          <w:color w:val="0070C0"/>
          <w:sz w:val="20"/>
          <w:szCs w:val="20"/>
        </w:rPr>
        <w:t>Financijsko poslovanje Holdinga je kontroverzno</w:t>
      </w:r>
      <w:r w:rsidRPr="00650FF1">
        <w:rPr>
          <w:rFonts w:ascii="Calibri" w:hAnsi="Calibri" w:cs="Calibri"/>
          <w:i/>
          <w:color w:val="0070C0"/>
          <w:sz w:val="20"/>
          <w:szCs w:val="20"/>
        </w:rPr>
        <w:t>, a za širu zainteresiranu javnost njegova je stvarna financijska pozicija nepoznanica“. U Zaključku se konstatira da je</w:t>
      </w:r>
      <w:r w:rsidRPr="00650FF1">
        <w:rPr>
          <w:rFonts w:ascii="Calibri" w:hAnsi="Calibri" w:cs="Calibri"/>
          <w:b/>
          <w:i/>
          <w:color w:val="0070C0"/>
          <w:sz w:val="20"/>
          <w:szCs w:val="20"/>
        </w:rPr>
        <w:t xml:space="preserve"> „Financijsko poslovanje Holdinga slabo, a financijski se položaj u posljednje dvije godine značajno pogoršava.</w:t>
      </w:r>
      <w:r>
        <w:rPr>
          <w:rFonts w:ascii="Calibri" w:hAnsi="Calibri" w:cs="Calibri"/>
          <w:b/>
          <w:i/>
          <w:color w:val="0070C0"/>
          <w:sz w:val="20"/>
          <w:szCs w:val="20"/>
        </w:rPr>
        <w:t xml:space="preserve"> </w:t>
      </w:r>
      <w:r w:rsidRPr="00650FF1">
        <w:rPr>
          <w:rFonts w:ascii="Calibri" w:hAnsi="Calibri" w:cs="Calibri"/>
          <w:b/>
          <w:i/>
          <w:color w:val="0070C0"/>
          <w:sz w:val="20"/>
          <w:szCs w:val="20"/>
        </w:rPr>
        <w:t>...Međutim, zbog nerazboritog zaduživanja i slabog upravljanja financijama, nagomilane su visoke obveze koje prijete financijskoj stabilnosti Holdinga</w:t>
      </w:r>
      <w:r w:rsidRPr="00650FF1">
        <w:rPr>
          <w:rFonts w:ascii="Calibri" w:hAnsi="Calibri" w:cs="Calibri"/>
          <w:b/>
          <w:color w:val="0070C0"/>
          <w:sz w:val="20"/>
          <w:szCs w:val="20"/>
        </w:rPr>
        <w:t>.“</w:t>
      </w:r>
    </w:p>
    <w:p w:rsidR="00775C0C" w:rsidRDefault="00775C0C" w:rsidP="004277BC">
      <w:pPr>
        <w:jc w:val="both"/>
        <w:rPr>
          <w:rFonts w:ascii="Calibri" w:hAnsi="Calibri" w:cs="Calibri"/>
          <w:color w:val="0070C0"/>
          <w:sz w:val="20"/>
          <w:szCs w:val="20"/>
        </w:rPr>
      </w:pPr>
    </w:p>
    <w:p w:rsidR="00775C0C" w:rsidRPr="00382954" w:rsidRDefault="00775C0C" w:rsidP="004277BC">
      <w:pPr>
        <w:jc w:val="both"/>
        <w:rPr>
          <w:rFonts w:ascii="Calibri" w:hAnsi="Calibri" w:cs="Calibri"/>
          <w:color w:val="0070C0"/>
          <w:sz w:val="20"/>
          <w:szCs w:val="20"/>
        </w:rPr>
      </w:pPr>
      <w:r w:rsidRPr="00382954">
        <w:rPr>
          <w:rFonts w:ascii="Calibri" w:hAnsi="Calibri" w:cs="Calibri"/>
          <w:color w:val="0070C0"/>
          <w:sz w:val="20"/>
          <w:szCs w:val="20"/>
        </w:rPr>
        <w:t>Drage Zagrepčanke i Zagrepčani, dragi sugrađani,</w:t>
      </w:r>
    </w:p>
    <w:p w:rsidR="00775C0C" w:rsidRPr="00382954" w:rsidRDefault="00775C0C" w:rsidP="004277BC">
      <w:pPr>
        <w:spacing w:before="120"/>
        <w:jc w:val="both"/>
        <w:rPr>
          <w:rFonts w:ascii="Calibri" w:hAnsi="Calibri" w:cs="Calibri"/>
          <w:color w:val="0070C0"/>
          <w:sz w:val="20"/>
          <w:szCs w:val="20"/>
        </w:rPr>
      </w:pPr>
      <w:r w:rsidRPr="00382954">
        <w:rPr>
          <w:rFonts w:ascii="Calibri" w:hAnsi="Calibri" w:cs="Calibri"/>
          <w:color w:val="0070C0"/>
          <w:sz w:val="20"/>
          <w:szCs w:val="20"/>
        </w:rPr>
        <w:t>to je ukratko istina i činjenično stanje o poslovanju i zaduženjima Grada Zagreba i poslovanju i zaduženjima Zagrebačkog holdinga. Sve ostalo spada u sferu političkih i drugi</w:t>
      </w:r>
      <w:r>
        <w:rPr>
          <w:rFonts w:ascii="Calibri" w:hAnsi="Calibri" w:cs="Calibri"/>
          <w:color w:val="0070C0"/>
          <w:sz w:val="20"/>
          <w:szCs w:val="20"/>
        </w:rPr>
        <w:t>h</w:t>
      </w:r>
      <w:r w:rsidRPr="00382954">
        <w:rPr>
          <w:rFonts w:ascii="Calibri" w:hAnsi="Calibri" w:cs="Calibri"/>
          <w:color w:val="0070C0"/>
          <w:sz w:val="20"/>
          <w:szCs w:val="20"/>
        </w:rPr>
        <w:t xml:space="preserve"> špekulacija, u pokušaj da se odgovornost za loše poslovne rezultate Holdinga prebaci na leđa gradonačelnika i na leđa Gradske uprave. Ali nesposobnost i nerad imaju i jednu dobru stranu, a ta je, da se dugo ne mogu prikrivati jer je u njihovoj prirodi</w:t>
      </w:r>
      <w:r w:rsidRPr="00382954">
        <w:rPr>
          <w:rFonts w:ascii="Calibri" w:hAnsi="Calibri" w:cs="Calibri"/>
          <w:b/>
          <w:color w:val="0070C0"/>
          <w:sz w:val="20"/>
          <w:szCs w:val="20"/>
        </w:rPr>
        <w:t xml:space="preserve"> samorazotkrivanje</w:t>
      </w:r>
      <w:r w:rsidRPr="00382954">
        <w:rPr>
          <w:rFonts w:ascii="Calibri" w:hAnsi="Calibri" w:cs="Calibri"/>
          <w:color w:val="0070C0"/>
          <w:sz w:val="20"/>
          <w:szCs w:val="20"/>
        </w:rPr>
        <w:t xml:space="preserve"> – na ovaj ili onaj način.</w:t>
      </w:r>
    </w:p>
    <w:p w:rsidR="00775C0C" w:rsidRPr="00382954" w:rsidRDefault="00775C0C" w:rsidP="004277BC">
      <w:pPr>
        <w:jc w:val="both"/>
        <w:rPr>
          <w:rFonts w:ascii="Calibri" w:hAnsi="Calibri" w:cs="Calibri"/>
          <w:color w:val="0070C0"/>
          <w:sz w:val="20"/>
          <w:szCs w:val="20"/>
        </w:rPr>
      </w:pPr>
    </w:p>
    <w:p w:rsidR="00775C0C" w:rsidRDefault="00775C0C" w:rsidP="004277BC">
      <w:pPr>
        <w:jc w:val="both"/>
        <w:rPr>
          <w:rFonts w:ascii="Calibri" w:hAnsi="Calibri" w:cs="Calibri"/>
          <w:color w:val="0070C0"/>
          <w:sz w:val="20"/>
          <w:szCs w:val="20"/>
        </w:rPr>
      </w:pPr>
      <w:r w:rsidRPr="00382954">
        <w:rPr>
          <w:rFonts w:ascii="Calibri" w:hAnsi="Calibri" w:cs="Calibri"/>
          <w:color w:val="0070C0"/>
          <w:sz w:val="20"/>
          <w:szCs w:val="20"/>
        </w:rPr>
        <w:t>Vaš Milan Bandić</w:t>
      </w:r>
      <w:r>
        <w:rPr>
          <w:rFonts w:ascii="Calibri" w:hAnsi="Calibri" w:cs="Calibri"/>
          <w:color w:val="0070C0"/>
          <w:sz w:val="20"/>
          <w:szCs w:val="20"/>
        </w:rPr>
        <w:t xml:space="preserve">, </w:t>
      </w:r>
      <w:r w:rsidRPr="00382954">
        <w:rPr>
          <w:rFonts w:ascii="Calibri" w:hAnsi="Calibri" w:cs="Calibri"/>
          <w:color w:val="0070C0"/>
          <w:sz w:val="20"/>
          <w:szCs w:val="20"/>
        </w:rPr>
        <w:t>gradonačelnik</w:t>
      </w:r>
    </w:p>
    <w:p w:rsidR="00775C0C" w:rsidRDefault="00775C0C" w:rsidP="004277BC">
      <w:pPr>
        <w:jc w:val="both"/>
        <w:rPr>
          <w:rFonts w:ascii="Calibri" w:hAnsi="Calibri" w:cs="Calibri"/>
          <w:color w:val="0070C0"/>
          <w:sz w:val="20"/>
          <w:szCs w:val="20"/>
        </w:rPr>
      </w:pPr>
    </w:p>
    <w:p w:rsidR="00775C0C" w:rsidRDefault="00775C0C" w:rsidP="00A47D37">
      <w:pPr>
        <w:spacing w:before="120"/>
        <w:jc w:val="both"/>
        <w:rPr>
          <w:rFonts w:ascii="Calibri" w:hAnsi="Calibri" w:cs="Calibri"/>
          <w:color w:val="0070C0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i1025" type="#_x0000_t75" style="width:453pt;height:76.5pt;visibility:visible">
            <v:imagedata r:id="rId5" o:title=""/>
          </v:shape>
        </w:pict>
      </w:r>
    </w:p>
    <w:p w:rsidR="00775C0C" w:rsidRDefault="00775C0C" w:rsidP="00650FF1">
      <w:pPr>
        <w:spacing w:before="120"/>
        <w:jc w:val="both"/>
        <w:rPr>
          <w:rFonts w:ascii="Calibri" w:hAnsi="Calibri" w:cs="Calibri"/>
          <w:color w:val="0070C0"/>
          <w:sz w:val="20"/>
          <w:szCs w:val="20"/>
        </w:rPr>
      </w:pPr>
      <w:r>
        <w:rPr>
          <w:noProof/>
        </w:rPr>
        <w:pict>
          <v:shape id="Picture 8" o:spid="_x0000_i1026" type="#_x0000_t75" style="width:449.25pt;height:93pt;visibility:visible">
            <v:imagedata r:id="rId6" o:title=""/>
          </v:shape>
        </w:pict>
      </w:r>
    </w:p>
    <w:p w:rsidR="00775C0C" w:rsidRDefault="00775C0C">
      <w:pPr>
        <w:jc w:val="both"/>
        <w:rPr>
          <w:rFonts w:ascii="Calibri" w:hAnsi="Calibri" w:cs="Calibri"/>
          <w:color w:val="0070C0"/>
          <w:sz w:val="20"/>
          <w:szCs w:val="20"/>
        </w:rPr>
      </w:pPr>
    </w:p>
    <w:sectPr w:rsidR="00775C0C" w:rsidSect="00576D1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81A83"/>
    <w:multiLevelType w:val="hybridMultilevel"/>
    <w:tmpl w:val="785244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C43"/>
    <w:rsid w:val="00091A2C"/>
    <w:rsid w:val="001649B0"/>
    <w:rsid w:val="00274761"/>
    <w:rsid w:val="003153B5"/>
    <w:rsid w:val="003270D6"/>
    <w:rsid w:val="00340937"/>
    <w:rsid w:val="00382954"/>
    <w:rsid w:val="003F1E5A"/>
    <w:rsid w:val="004176B2"/>
    <w:rsid w:val="004277BC"/>
    <w:rsid w:val="00495C43"/>
    <w:rsid w:val="004E799A"/>
    <w:rsid w:val="005271B1"/>
    <w:rsid w:val="00576D10"/>
    <w:rsid w:val="00650FF1"/>
    <w:rsid w:val="006725F4"/>
    <w:rsid w:val="006F0DEB"/>
    <w:rsid w:val="006F4B87"/>
    <w:rsid w:val="00731237"/>
    <w:rsid w:val="00775C0C"/>
    <w:rsid w:val="008C0E7E"/>
    <w:rsid w:val="008C68E8"/>
    <w:rsid w:val="00935C75"/>
    <w:rsid w:val="00A10AE2"/>
    <w:rsid w:val="00A26FC8"/>
    <w:rsid w:val="00A47D37"/>
    <w:rsid w:val="00B47D60"/>
    <w:rsid w:val="00B56A1C"/>
    <w:rsid w:val="00BC2EE4"/>
    <w:rsid w:val="00BF7760"/>
    <w:rsid w:val="00C86462"/>
    <w:rsid w:val="00DB7117"/>
    <w:rsid w:val="00E1044F"/>
    <w:rsid w:val="00E62664"/>
    <w:rsid w:val="00F04871"/>
    <w:rsid w:val="00F407B2"/>
    <w:rsid w:val="00F8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C4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8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6462"/>
    <w:rPr>
      <w:rFonts w:ascii="Tahoma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99"/>
    <w:qFormat/>
    <w:rsid w:val="004277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509</Words>
  <Characters>2905</Characters>
  <Application>Microsoft Office Outlook</Application>
  <DocSecurity>0</DocSecurity>
  <Lines>0</Lines>
  <Paragraphs>0</Paragraphs>
  <ScaleCrop>false</ScaleCrop>
  <Company>Grad Zagreb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Istina o stvarnom financijskom stanju Grada i Holdinga</dc:title>
  <dc:subject/>
  <dc:creator>Slavko Kojić</dc:creator>
  <cp:keywords/>
  <dc:description/>
  <cp:lastModifiedBy>keterovic</cp:lastModifiedBy>
  <cp:revision>2</cp:revision>
  <cp:lastPrinted>2013-05-02T06:47:00Z</cp:lastPrinted>
  <dcterms:created xsi:type="dcterms:W3CDTF">2013-05-03T12:48:00Z</dcterms:created>
  <dcterms:modified xsi:type="dcterms:W3CDTF">2013-05-03T12:48:00Z</dcterms:modified>
</cp:coreProperties>
</file>