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8A" w:rsidRPr="00A036DF" w:rsidRDefault="00BF6A4C" w:rsidP="00A036DF">
      <w:pPr>
        <w:spacing w:after="0" w:line="240" w:lineRule="auto"/>
        <w:rPr>
          <w:rFonts w:ascii="Times New Roman" w:hAnsi="Times New Roman" w:cs="Times New Roman"/>
        </w:rPr>
      </w:pPr>
      <w:bookmarkStart w:id="0" w:name="_GoBack"/>
      <w:bookmarkEnd w:id="0"/>
    </w:p>
    <w:tbl>
      <w:tblPr>
        <w:tblStyle w:val="TableGrid"/>
        <w:tblW w:w="0" w:type="auto"/>
        <w:tblBorders>
          <w:top w:val="nil"/>
          <w:left w:val="nil"/>
          <w:bottom w:val="nil"/>
          <w:right w:val="nil"/>
          <w:insideH w:val="nil"/>
          <w:insideV w:val="nil"/>
        </w:tblBorders>
        <w:tblLook w:val="04A0" w:firstRow="1" w:lastRow="0" w:firstColumn="1" w:lastColumn="0" w:noHBand="0" w:noVBand="1"/>
      </w:tblPr>
      <w:tblGrid>
        <w:gridCol w:w="9278"/>
      </w:tblGrid>
      <w:tr w:rsidR="00A5616C" w:rsidRPr="00A036DF" w:rsidTr="000A66A7">
        <w:trPr>
          <w:trHeight w:hRule="exact" w:val="907"/>
        </w:trPr>
        <w:tc>
          <w:tcPr>
            <w:tcW w:w="9278" w:type="dxa"/>
            <w:hideMark/>
          </w:tcPr>
          <w:p w:rsidR="0050728A" w:rsidRPr="00A036DF" w:rsidRDefault="000F47CA" w:rsidP="00A036DF">
            <w:pPr>
              <w:ind w:right="3542"/>
              <w:jc w:val="center"/>
              <w:rPr>
                <w:caps/>
                <w:sz w:val="26"/>
                <w:szCs w:val="24"/>
              </w:rPr>
            </w:pPr>
            <w:r w:rsidRPr="00A036DF">
              <w:rPr>
                <w:caps/>
                <w:noProof/>
              </w:rPr>
              <w:drawing>
                <wp:inline distT="0" distB="0" distL="0" distR="0">
                  <wp:extent cx="428625" cy="514350"/>
                  <wp:effectExtent l="19050" t="0" r="9525" b="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cstate="print"/>
                          <a:srcRect/>
                          <a:stretch>
                            <a:fillRect/>
                          </a:stretch>
                        </pic:blipFill>
                        <pic:spPr bwMode="auto">
                          <a:xfrm>
                            <a:off x="0" y="0"/>
                            <a:ext cx="428625" cy="514350"/>
                          </a:xfrm>
                          <a:prstGeom prst="rect">
                            <a:avLst/>
                          </a:prstGeom>
                          <a:noFill/>
                          <a:ln w="9525">
                            <a:noFill/>
                            <a:miter lim="800000"/>
                            <a:headEnd/>
                            <a:tailEnd/>
                          </a:ln>
                        </pic:spPr>
                      </pic:pic>
                    </a:graphicData>
                  </a:graphic>
                </wp:inline>
              </w:drawing>
            </w:r>
          </w:p>
        </w:tc>
      </w:tr>
    </w:tbl>
    <w:p w:rsidR="0050728A" w:rsidRPr="00A036DF" w:rsidRDefault="000F47CA" w:rsidP="00A036DF">
      <w:pPr>
        <w:spacing w:after="0" w:line="240" w:lineRule="auto"/>
        <w:ind w:right="3413"/>
        <w:jc w:val="center"/>
        <w:rPr>
          <w:rFonts w:ascii="Times New Roman" w:hAnsi="Times New Roman" w:cs="Times New Roman"/>
          <w:caps/>
          <w:sz w:val="24"/>
        </w:rPr>
      </w:pPr>
      <w:r w:rsidRPr="00A036DF">
        <w:rPr>
          <w:rFonts w:ascii="Times New Roman" w:hAnsi="Times New Roman" w:cs="Times New Roman"/>
          <w:caps/>
        </w:rPr>
        <w:t>Republika Hrvatska</w:t>
      </w:r>
    </w:p>
    <w:p w:rsidR="0050728A" w:rsidRPr="00A036DF" w:rsidRDefault="000F47CA" w:rsidP="00A036DF">
      <w:pPr>
        <w:spacing w:after="0" w:line="240" w:lineRule="auto"/>
        <w:ind w:right="3413"/>
        <w:jc w:val="center"/>
        <w:rPr>
          <w:rFonts w:ascii="Times New Roman" w:hAnsi="Times New Roman" w:cs="Times New Roman"/>
        </w:rPr>
      </w:pPr>
      <w:r w:rsidRPr="00A036DF">
        <w:rPr>
          <w:rFonts w:ascii="Times New Roman" w:hAnsi="Times New Roman" w:cs="Times New Roman"/>
          <w:caps/>
        </w:rPr>
        <w:t>Grad Zagreb</w:t>
      </w:r>
    </w:p>
    <w:p w:rsidR="0050728A" w:rsidRPr="00A036DF" w:rsidRDefault="000F47CA" w:rsidP="00A036DF">
      <w:pPr>
        <w:spacing w:after="0" w:line="240" w:lineRule="auto"/>
        <w:ind w:right="3413"/>
        <w:jc w:val="center"/>
        <w:rPr>
          <w:rFonts w:ascii="Times New Roman" w:hAnsi="Times New Roman" w:cs="Times New Roman"/>
          <w:b/>
        </w:rPr>
      </w:pPr>
      <w:r w:rsidRPr="00A036DF">
        <w:rPr>
          <w:rFonts w:ascii="Times New Roman" w:hAnsi="Times New Roman" w:cs="Times New Roman"/>
          <w:b/>
        </w:rPr>
        <w:t>GRADSKI URED ZA PROSTORNO UREĐENJE,  IZGRADNJU GRADA,  GRADITELJSTVO, KOMUNALNE POSLOVE I PROMET</w:t>
      </w:r>
    </w:p>
    <w:p w:rsidR="00E32651" w:rsidRPr="00A036DF" w:rsidRDefault="000F47CA" w:rsidP="00A036DF">
      <w:pPr>
        <w:spacing w:after="0" w:line="240" w:lineRule="auto"/>
        <w:ind w:right="3415"/>
        <w:jc w:val="center"/>
        <w:rPr>
          <w:rFonts w:ascii="Times New Roman" w:hAnsi="Times New Roman" w:cs="Times New Roman"/>
        </w:rPr>
      </w:pPr>
      <w:r w:rsidRPr="00A036DF">
        <w:rPr>
          <w:rFonts w:ascii="Times New Roman" w:hAnsi="Times New Roman" w:cs="Times New Roman"/>
          <w:noProof/>
        </w:rPr>
        <w:t>Odjel za</w:t>
      </w:r>
      <w:r w:rsidRPr="00A036DF">
        <w:rPr>
          <w:rFonts w:ascii="Times New Roman" w:hAnsi="Times New Roman" w:cs="Times New Roman"/>
        </w:rPr>
        <w:t xml:space="preserve"> prostorno uređenje </w:t>
      </w:r>
    </w:p>
    <w:p w:rsidR="00E32651" w:rsidRPr="00A036DF" w:rsidRDefault="000F47CA" w:rsidP="00A036DF">
      <w:pPr>
        <w:spacing w:after="0" w:line="240" w:lineRule="auto"/>
        <w:ind w:right="3415"/>
        <w:jc w:val="center"/>
        <w:rPr>
          <w:rFonts w:ascii="Times New Roman" w:hAnsi="Times New Roman" w:cs="Times New Roman"/>
        </w:rPr>
      </w:pPr>
      <w:r w:rsidRPr="00A036DF">
        <w:rPr>
          <w:rFonts w:ascii="Times New Roman" w:hAnsi="Times New Roman" w:cs="Times New Roman"/>
          <w:noProof/>
        </w:rPr>
        <w:t>Središnji odsjek</w:t>
      </w:r>
      <w:r w:rsidRPr="00A036DF">
        <w:rPr>
          <w:rFonts w:ascii="Times New Roman" w:hAnsi="Times New Roman" w:cs="Times New Roman"/>
        </w:rPr>
        <w:t xml:space="preserve"> za prostorno uređenje</w:t>
      </w:r>
    </w:p>
    <w:p w:rsidR="00E32651" w:rsidRPr="00A036DF" w:rsidRDefault="000F47CA" w:rsidP="00A036DF">
      <w:pPr>
        <w:spacing w:after="0" w:line="240" w:lineRule="auto"/>
        <w:ind w:right="3415"/>
        <w:jc w:val="center"/>
        <w:rPr>
          <w:rFonts w:ascii="Times New Roman" w:hAnsi="Times New Roman" w:cs="Times New Roman"/>
        </w:rPr>
      </w:pPr>
      <w:r w:rsidRPr="00A036DF">
        <w:rPr>
          <w:rFonts w:ascii="Times New Roman" w:hAnsi="Times New Roman" w:cs="Times New Roman"/>
          <w:noProof/>
        </w:rPr>
        <w:t>Trg Stjepana</w:t>
      </w:r>
      <w:r w:rsidRPr="00A036DF">
        <w:rPr>
          <w:rFonts w:ascii="Times New Roman" w:hAnsi="Times New Roman" w:cs="Times New Roman"/>
        </w:rPr>
        <w:t xml:space="preserve"> Radića 1, Zagreb</w:t>
      </w:r>
    </w:p>
    <w:p w:rsidR="0050728A" w:rsidRPr="00A036DF" w:rsidRDefault="000F47CA" w:rsidP="00A036DF">
      <w:pPr>
        <w:spacing w:after="0" w:line="240" w:lineRule="auto"/>
        <w:ind w:right="3413"/>
        <w:jc w:val="center"/>
        <w:rPr>
          <w:rFonts w:ascii="Times New Roman" w:hAnsi="Times New Roman" w:cs="Times New Roman"/>
        </w:rPr>
      </w:pPr>
      <w:r w:rsidRPr="00A036DF">
        <w:rPr>
          <w:rFonts w:ascii="Times New Roman" w:hAnsi="Times New Roman" w:cs="Times New Roman"/>
        </w:rPr>
        <w:t xml:space="preserve"> </w:t>
      </w:r>
    </w:p>
    <w:p w:rsidR="00E32651" w:rsidRPr="00A036DF" w:rsidRDefault="000F47CA" w:rsidP="00A036DF">
      <w:pPr>
        <w:tabs>
          <w:tab w:val="left" w:pos="432"/>
          <w:tab w:val="left" w:pos="864"/>
        </w:tabs>
        <w:spacing w:after="0" w:line="240" w:lineRule="auto"/>
        <w:rPr>
          <w:rFonts w:ascii="Times New Roman" w:hAnsi="Times New Roman" w:cs="Times New Roman"/>
        </w:rPr>
      </w:pPr>
      <w:r w:rsidRPr="00A036DF">
        <w:rPr>
          <w:rFonts w:ascii="Times New Roman" w:hAnsi="Times New Roman" w:cs="Times New Roman"/>
        </w:rPr>
        <w:t xml:space="preserve">Klasa: </w:t>
      </w:r>
      <w:r w:rsidRPr="00A036DF">
        <w:rPr>
          <w:rFonts w:ascii="Times New Roman" w:hAnsi="Times New Roman" w:cs="Times New Roman"/>
          <w:noProof/>
        </w:rPr>
        <w:t>UP/I-350-05</w:t>
      </w:r>
      <w:r w:rsidRPr="00A036DF">
        <w:rPr>
          <w:rFonts w:ascii="Times New Roman" w:hAnsi="Times New Roman" w:cs="Times New Roman"/>
        </w:rPr>
        <w:t>/16-005/192</w:t>
      </w:r>
    </w:p>
    <w:p w:rsidR="00E32651" w:rsidRPr="00A036DF" w:rsidRDefault="000F47CA" w:rsidP="00A036DF">
      <w:pPr>
        <w:tabs>
          <w:tab w:val="left" w:pos="432"/>
          <w:tab w:val="left" w:pos="864"/>
        </w:tabs>
        <w:spacing w:after="0" w:line="240" w:lineRule="auto"/>
        <w:rPr>
          <w:rFonts w:ascii="Times New Roman" w:hAnsi="Times New Roman" w:cs="Times New Roman"/>
        </w:rPr>
      </w:pPr>
      <w:proofErr w:type="spellStart"/>
      <w:r w:rsidRPr="00A036DF">
        <w:rPr>
          <w:rFonts w:ascii="Times New Roman" w:hAnsi="Times New Roman" w:cs="Times New Roman"/>
        </w:rPr>
        <w:t>Urbroj</w:t>
      </w:r>
      <w:proofErr w:type="spellEnd"/>
      <w:r w:rsidRPr="00A036DF">
        <w:rPr>
          <w:rFonts w:ascii="Times New Roman" w:hAnsi="Times New Roman" w:cs="Times New Roman"/>
        </w:rPr>
        <w:t xml:space="preserve">: </w:t>
      </w:r>
      <w:r w:rsidRPr="00A036DF">
        <w:rPr>
          <w:rFonts w:ascii="Times New Roman" w:hAnsi="Times New Roman" w:cs="Times New Roman"/>
        </w:rPr>
        <w:fldChar w:fldCharType="begin"/>
      </w:r>
      <w:r w:rsidRPr="00A036DF">
        <w:rPr>
          <w:rFonts w:ascii="Times New Roman" w:hAnsi="Times New Roman" w:cs="Times New Roman"/>
        </w:rPr>
        <w:instrText xml:space="preserve"> MERGEFIELD  urBroj  \* MERGEFORMAT </w:instrText>
      </w:r>
      <w:r w:rsidRPr="00A036DF">
        <w:rPr>
          <w:rFonts w:ascii="Times New Roman" w:hAnsi="Times New Roman" w:cs="Times New Roman"/>
        </w:rPr>
        <w:fldChar w:fldCharType="separate"/>
      </w:r>
      <w:r w:rsidR="0048523B">
        <w:rPr>
          <w:rFonts w:ascii="Times New Roman" w:hAnsi="Times New Roman" w:cs="Times New Roman"/>
          <w:noProof/>
        </w:rPr>
        <w:t>251-13-21-1/032-17-5</w:t>
      </w:r>
      <w:r w:rsidRPr="00A036DF">
        <w:rPr>
          <w:rFonts w:ascii="Times New Roman" w:hAnsi="Times New Roman" w:cs="Times New Roman"/>
        </w:rPr>
        <w:fldChar w:fldCharType="end"/>
      </w:r>
    </w:p>
    <w:p w:rsidR="00E32651" w:rsidRPr="00A036DF" w:rsidRDefault="000F47CA" w:rsidP="00A036DF">
      <w:pPr>
        <w:tabs>
          <w:tab w:val="left" w:pos="432"/>
          <w:tab w:val="left" w:pos="864"/>
        </w:tabs>
        <w:spacing w:after="0" w:line="240" w:lineRule="auto"/>
        <w:rPr>
          <w:rFonts w:ascii="Times New Roman" w:hAnsi="Times New Roman" w:cs="Times New Roman"/>
          <w:color w:val="000000"/>
        </w:rPr>
      </w:pPr>
      <w:r w:rsidRPr="00A036DF">
        <w:rPr>
          <w:rFonts w:ascii="Times New Roman" w:hAnsi="Times New Roman" w:cs="Times New Roman"/>
        </w:rPr>
        <w:t xml:space="preserve">Zagreb, </w:t>
      </w:r>
      <w:r w:rsidRPr="00A036DF">
        <w:rPr>
          <w:rFonts w:ascii="Times New Roman" w:hAnsi="Times New Roman" w:cs="Times New Roman"/>
        </w:rPr>
        <w:fldChar w:fldCharType="begin"/>
      </w:r>
      <w:r w:rsidRPr="00A036DF">
        <w:rPr>
          <w:rFonts w:ascii="Times New Roman" w:hAnsi="Times New Roman" w:cs="Times New Roman"/>
        </w:rPr>
        <w:instrText xml:space="preserve"> MERGEFIELD  datum  \* MERGEFORMAT </w:instrText>
      </w:r>
      <w:r w:rsidRPr="00A036DF">
        <w:rPr>
          <w:rFonts w:ascii="Times New Roman" w:hAnsi="Times New Roman" w:cs="Times New Roman"/>
        </w:rPr>
        <w:fldChar w:fldCharType="separate"/>
      </w:r>
      <w:r w:rsidR="0048523B">
        <w:rPr>
          <w:rFonts w:ascii="Times New Roman" w:hAnsi="Times New Roman" w:cs="Times New Roman"/>
          <w:noProof/>
        </w:rPr>
        <w:t>12.6.2017.</w:t>
      </w:r>
      <w:r w:rsidRPr="00A036DF">
        <w:rPr>
          <w:rFonts w:ascii="Times New Roman" w:hAnsi="Times New Roman" w:cs="Times New Roman"/>
        </w:rPr>
        <w:fldChar w:fldCharType="end"/>
      </w:r>
    </w:p>
    <w:p w:rsidR="00A036DF" w:rsidRPr="00A036DF" w:rsidRDefault="00A036DF" w:rsidP="00A036DF">
      <w:pPr>
        <w:spacing w:after="0" w:line="240" w:lineRule="auto"/>
        <w:ind w:right="5386"/>
        <w:rPr>
          <w:rFonts w:ascii="Times New Roman" w:hAnsi="Times New Roman" w:cs="Times New Roman"/>
        </w:rPr>
      </w:pPr>
    </w:p>
    <w:p w:rsidR="00A036DF" w:rsidRPr="00A036DF" w:rsidRDefault="00A036DF" w:rsidP="00A036DF">
      <w:pPr>
        <w:spacing w:after="0" w:line="240" w:lineRule="auto"/>
        <w:ind w:firstLine="708"/>
        <w:jc w:val="both"/>
        <w:rPr>
          <w:rFonts w:ascii="Times New Roman" w:hAnsi="Times New Roman" w:cs="Times New Roman"/>
        </w:rPr>
      </w:pPr>
      <w:r w:rsidRPr="00A036DF">
        <w:rPr>
          <w:rFonts w:ascii="Times New Roman" w:hAnsi="Times New Roman" w:cs="Times New Roman"/>
        </w:rPr>
        <w:t xml:space="preserve">Gradski ured za prostorno uređenje, izgradnju Grada, graditeljstvo, komunalne poslove i promet, Odjel za prostorno uređenje, Središnji odsjek za prostorno uređenje, na temelju čl. 95. Zakona o općem upravnom postupku (Narodne novine, br.47/09), u postupku donošenja rješenja o utvrđivanju građevne čestice koji se vodi po zahtjevu Dragutina </w:t>
      </w:r>
      <w:proofErr w:type="spellStart"/>
      <w:r w:rsidRPr="00A036DF">
        <w:rPr>
          <w:rFonts w:ascii="Times New Roman" w:hAnsi="Times New Roman" w:cs="Times New Roman"/>
        </w:rPr>
        <w:t>Tustića</w:t>
      </w:r>
      <w:proofErr w:type="spellEnd"/>
      <w:r w:rsidRPr="00A036DF">
        <w:rPr>
          <w:rFonts w:ascii="Times New Roman" w:hAnsi="Times New Roman" w:cs="Times New Roman"/>
        </w:rPr>
        <w:t xml:space="preserve"> iz Zagreba, </w:t>
      </w:r>
      <w:proofErr w:type="spellStart"/>
      <w:r w:rsidRPr="00A036DF">
        <w:rPr>
          <w:rFonts w:ascii="Times New Roman" w:hAnsi="Times New Roman" w:cs="Times New Roman"/>
        </w:rPr>
        <w:t>Trstenik</w:t>
      </w:r>
      <w:proofErr w:type="spellEnd"/>
      <w:r w:rsidRPr="00A036DF">
        <w:rPr>
          <w:rFonts w:ascii="Times New Roman" w:hAnsi="Times New Roman" w:cs="Times New Roman"/>
        </w:rPr>
        <w:t xml:space="preserve"> 135, zastupan po Uredu ovlaštenog inženjera geodezije Mario Jurković, </w:t>
      </w:r>
      <w:proofErr w:type="spellStart"/>
      <w:r w:rsidRPr="00A036DF">
        <w:rPr>
          <w:rFonts w:ascii="Times New Roman" w:hAnsi="Times New Roman" w:cs="Times New Roman"/>
        </w:rPr>
        <w:t>ing.geod</w:t>
      </w:r>
      <w:proofErr w:type="spellEnd"/>
      <w:r w:rsidRPr="00A036DF">
        <w:rPr>
          <w:rFonts w:ascii="Times New Roman" w:hAnsi="Times New Roman" w:cs="Times New Roman"/>
        </w:rPr>
        <w:t xml:space="preserve">. iz Zagreba, Alberta </w:t>
      </w:r>
      <w:proofErr w:type="spellStart"/>
      <w:r w:rsidRPr="00A036DF">
        <w:rPr>
          <w:rFonts w:ascii="Times New Roman" w:hAnsi="Times New Roman" w:cs="Times New Roman"/>
        </w:rPr>
        <w:t>Fortisa</w:t>
      </w:r>
      <w:proofErr w:type="spellEnd"/>
      <w:r w:rsidRPr="00A036DF">
        <w:rPr>
          <w:rFonts w:ascii="Times New Roman" w:hAnsi="Times New Roman" w:cs="Times New Roman"/>
        </w:rPr>
        <w:t xml:space="preserve"> 25,  </w:t>
      </w: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w:t>
      </w:r>
    </w:p>
    <w:p w:rsidR="00A036DF" w:rsidRPr="00A036DF" w:rsidRDefault="00A036DF" w:rsidP="00A036DF">
      <w:pPr>
        <w:spacing w:after="0" w:line="240" w:lineRule="auto"/>
        <w:jc w:val="center"/>
        <w:rPr>
          <w:rFonts w:ascii="Times New Roman" w:hAnsi="Times New Roman" w:cs="Times New Roman"/>
        </w:rPr>
      </w:pPr>
      <w:r w:rsidRPr="00A036DF">
        <w:rPr>
          <w:rFonts w:ascii="Times New Roman" w:hAnsi="Times New Roman" w:cs="Times New Roman"/>
        </w:rPr>
        <w:t>P O Z I V A</w:t>
      </w:r>
    </w:p>
    <w:p w:rsidR="00A036DF" w:rsidRPr="00A036DF" w:rsidRDefault="00A036DF" w:rsidP="00A036DF">
      <w:pPr>
        <w:spacing w:after="0" w:line="240" w:lineRule="auto"/>
        <w:jc w:val="both"/>
        <w:rPr>
          <w:rFonts w:ascii="Times New Roman" w:hAnsi="Times New Roman" w:cs="Times New Roman"/>
          <w:highlight w:val="yellow"/>
        </w:rPr>
      </w:pPr>
    </w:p>
    <w:p w:rsidR="00A036DF" w:rsidRPr="00A036DF" w:rsidRDefault="00A036DF" w:rsidP="00A036DF">
      <w:pPr>
        <w:spacing w:after="0" w:line="240" w:lineRule="auto"/>
        <w:ind w:firstLine="708"/>
        <w:jc w:val="both"/>
        <w:rPr>
          <w:rFonts w:ascii="Times New Roman" w:hAnsi="Times New Roman" w:cs="Times New Roman"/>
        </w:rPr>
      </w:pPr>
      <w:r w:rsidRPr="00A036DF">
        <w:rPr>
          <w:rFonts w:ascii="Times New Roman" w:hAnsi="Times New Roman" w:cs="Times New Roman"/>
        </w:rPr>
        <w:t xml:space="preserve">vlasnike i nositelje drugih stvarnih prava na nekretnini oznake k.č.br. 4084 k.o. </w:t>
      </w:r>
      <w:proofErr w:type="spellStart"/>
      <w:r w:rsidRPr="00A036DF">
        <w:rPr>
          <w:rFonts w:ascii="Times New Roman" w:hAnsi="Times New Roman" w:cs="Times New Roman"/>
        </w:rPr>
        <w:t>Čučerje</w:t>
      </w:r>
      <w:proofErr w:type="spellEnd"/>
      <w:r w:rsidRPr="00A036DF">
        <w:rPr>
          <w:rFonts w:ascii="Times New Roman" w:hAnsi="Times New Roman" w:cs="Times New Roman"/>
        </w:rPr>
        <w:t xml:space="preserve"> u Zagrebu, od koje se, u postupku donošenja rješenja o utvrđivanju građevne čestice povodom zahtjeva Dragutina </w:t>
      </w:r>
      <w:proofErr w:type="spellStart"/>
      <w:r w:rsidRPr="00A036DF">
        <w:rPr>
          <w:rFonts w:ascii="Times New Roman" w:hAnsi="Times New Roman" w:cs="Times New Roman"/>
        </w:rPr>
        <w:t>Tustića</w:t>
      </w:r>
      <w:proofErr w:type="spellEnd"/>
      <w:r w:rsidRPr="00A036DF">
        <w:rPr>
          <w:rFonts w:ascii="Times New Roman" w:hAnsi="Times New Roman" w:cs="Times New Roman"/>
        </w:rPr>
        <w:t xml:space="preserve"> iz Zagreba, </w:t>
      </w:r>
      <w:proofErr w:type="spellStart"/>
      <w:r w:rsidRPr="00A036DF">
        <w:rPr>
          <w:rFonts w:ascii="Times New Roman" w:hAnsi="Times New Roman" w:cs="Times New Roman"/>
        </w:rPr>
        <w:t>Trstenik</w:t>
      </w:r>
      <w:proofErr w:type="spellEnd"/>
      <w:r w:rsidRPr="00A036DF">
        <w:rPr>
          <w:rFonts w:ascii="Times New Roman" w:hAnsi="Times New Roman" w:cs="Times New Roman"/>
        </w:rPr>
        <w:t xml:space="preserve"> 135, zastupan po Uredu ovlaštenog inženjera geodezije Mario Jurković, </w:t>
      </w:r>
      <w:proofErr w:type="spellStart"/>
      <w:r w:rsidRPr="00A036DF">
        <w:rPr>
          <w:rFonts w:ascii="Times New Roman" w:hAnsi="Times New Roman" w:cs="Times New Roman"/>
        </w:rPr>
        <w:t>ing.geod</w:t>
      </w:r>
      <w:proofErr w:type="spellEnd"/>
      <w:r w:rsidRPr="00A036DF">
        <w:rPr>
          <w:rFonts w:ascii="Times New Roman" w:hAnsi="Times New Roman" w:cs="Times New Roman"/>
        </w:rPr>
        <w:t xml:space="preserve">. iz Zagreba, Alberta </w:t>
      </w:r>
      <w:proofErr w:type="spellStart"/>
      <w:r w:rsidRPr="00A036DF">
        <w:rPr>
          <w:rFonts w:ascii="Times New Roman" w:hAnsi="Times New Roman" w:cs="Times New Roman"/>
        </w:rPr>
        <w:t>Fortisa</w:t>
      </w:r>
      <w:proofErr w:type="spellEnd"/>
      <w:r w:rsidRPr="00A036DF">
        <w:rPr>
          <w:rFonts w:ascii="Times New Roman" w:hAnsi="Times New Roman" w:cs="Times New Roman"/>
        </w:rPr>
        <w:t xml:space="preserve"> 25, predlaže određivanje građevne čestice za stambenu i pomoćnu zgradu izgrađene na k.č.br. 4084 k.o. </w:t>
      </w:r>
      <w:proofErr w:type="spellStart"/>
      <w:r w:rsidRPr="00A036DF">
        <w:rPr>
          <w:rFonts w:ascii="Times New Roman" w:hAnsi="Times New Roman" w:cs="Times New Roman"/>
        </w:rPr>
        <w:t>Čučerje</w:t>
      </w:r>
      <w:proofErr w:type="spellEnd"/>
      <w:r w:rsidRPr="00A036DF">
        <w:rPr>
          <w:rFonts w:ascii="Times New Roman" w:hAnsi="Times New Roman" w:cs="Times New Roman"/>
        </w:rPr>
        <w:t xml:space="preserve">, </w:t>
      </w:r>
      <w:proofErr w:type="spellStart"/>
      <w:r w:rsidRPr="00A036DF">
        <w:rPr>
          <w:rFonts w:ascii="Times New Roman" w:hAnsi="Times New Roman" w:cs="Times New Roman"/>
        </w:rPr>
        <w:t>Trstenik</w:t>
      </w:r>
      <w:proofErr w:type="spellEnd"/>
      <w:r w:rsidRPr="00A036DF">
        <w:rPr>
          <w:rFonts w:ascii="Times New Roman" w:hAnsi="Times New Roman" w:cs="Times New Roman"/>
        </w:rPr>
        <w:t xml:space="preserve"> 135 u Zagrebu, da</w:t>
      </w:r>
    </w:p>
    <w:p w:rsidR="00A036DF" w:rsidRPr="00A036DF" w:rsidRDefault="00A036DF" w:rsidP="00A036DF">
      <w:pPr>
        <w:spacing w:after="0" w:line="240" w:lineRule="auto"/>
        <w:jc w:val="both"/>
        <w:rPr>
          <w:rFonts w:ascii="Times New Roman" w:hAnsi="Times New Roman" w:cs="Times New Roman"/>
          <w:highlight w:val="yellow"/>
        </w:rPr>
      </w:pPr>
    </w:p>
    <w:p w:rsidR="00A036DF" w:rsidRPr="00A036DF" w:rsidRDefault="00A036DF" w:rsidP="00A036DF">
      <w:pPr>
        <w:spacing w:after="0" w:line="240" w:lineRule="auto"/>
        <w:ind w:firstLine="708"/>
        <w:jc w:val="both"/>
        <w:rPr>
          <w:rFonts w:ascii="Times New Roman" w:hAnsi="Times New Roman" w:cs="Times New Roman"/>
        </w:rPr>
      </w:pPr>
      <w:r w:rsidRPr="00A036DF">
        <w:rPr>
          <w:rFonts w:ascii="Times New Roman" w:hAnsi="Times New Roman" w:cs="Times New Roman"/>
        </w:rPr>
        <w:t xml:space="preserve">na dan  </w:t>
      </w:r>
      <w:r w:rsidRPr="00A036DF">
        <w:rPr>
          <w:rFonts w:ascii="Times New Roman" w:hAnsi="Times New Roman" w:cs="Times New Roman"/>
          <w:b/>
          <w:bCs/>
        </w:rPr>
        <w:t>05. 07. 2017</w:t>
      </w:r>
      <w:r w:rsidRPr="00A036DF">
        <w:rPr>
          <w:rFonts w:ascii="Times New Roman" w:hAnsi="Times New Roman" w:cs="Times New Roman"/>
        </w:rPr>
        <w:t xml:space="preserve">., </w:t>
      </w:r>
      <w:r w:rsidRPr="00A036DF">
        <w:rPr>
          <w:rFonts w:ascii="Times New Roman" w:hAnsi="Times New Roman" w:cs="Times New Roman"/>
          <w:b/>
          <w:bCs/>
        </w:rPr>
        <w:t>u 9,30</w:t>
      </w:r>
      <w:r w:rsidRPr="00A036DF">
        <w:rPr>
          <w:rFonts w:ascii="Times New Roman" w:hAnsi="Times New Roman" w:cs="Times New Roman"/>
        </w:rPr>
        <w:t xml:space="preserve"> sati u zgradi Gradske uprave Grada Zagreba, Trg Stjepana Radića 1</w:t>
      </w:r>
      <w:r>
        <w:rPr>
          <w:rFonts w:ascii="Times New Roman" w:hAnsi="Times New Roman" w:cs="Times New Roman"/>
          <w:b/>
          <w:bCs/>
        </w:rPr>
        <w:t>, u sobi 136</w:t>
      </w:r>
      <w:r w:rsidRPr="00A036DF">
        <w:rPr>
          <w:rFonts w:ascii="Times New Roman" w:hAnsi="Times New Roman" w:cs="Times New Roman"/>
          <w:b/>
          <w:bCs/>
        </w:rPr>
        <w:t>/I</w:t>
      </w:r>
      <w:r w:rsidRPr="00A036DF">
        <w:rPr>
          <w:rFonts w:ascii="Times New Roman" w:hAnsi="Times New Roman" w:cs="Times New Roman"/>
        </w:rPr>
        <w:t xml:space="preserve"> , </w:t>
      </w:r>
    </w:p>
    <w:p w:rsidR="00A036DF" w:rsidRPr="00A036DF" w:rsidRDefault="00A036DF" w:rsidP="00A036DF">
      <w:pPr>
        <w:spacing w:after="0" w:line="240" w:lineRule="auto"/>
        <w:jc w:val="both"/>
        <w:rPr>
          <w:rFonts w:ascii="Times New Roman" w:hAnsi="Times New Roman" w:cs="Times New Roman"/>
          <w:highlight w:val="yellow"/>
        </w:rPr>
      </w:pPr>
    </w:p>
    <w:p w:rsidR="00A036DF" w:rsidRPr="00A036DF" w:rsidRDefault="00A036DF" w:rsidP="00A036DF">
      <w:pPr>
        <w:spacing w:after="0" w:line="240" w:lineRule="auto"/>
        <w:ind w:firstLine="708"/>
        <w:jc w:val="both"/>
        <w:rPr>
          <w:rFonts w:ascii="Times New Roman" w:hAnsi="Times New Roman" w:cs="Times New Roman"/>
        </w:rPr>
      </w:pPr>
      <w:r w:rsidRPr="00A036DF">
        <w:rPr>
          <w:rFonts w:ascii="Times New Roman" w:hAnsi="Times New Roman" w:cs="Times New Roman"/>
        </w:rPr>
        <w:t xml:space="preserve">izvrše uvid u prijedlog oblika i veličine građevne čestice za predmetnu zgradu te radi izjašnjenja na isti. </w:t>
      </w:r>
    </w:p>
    <w:p w:rsidR="00A036DF" w:rsidRPr="00A036DF" w:rsidRDefault="00A036DF" w:rsidP="00A036DF">
      <w:pPr>
        <w:spacing w:after="0" w:line="240" w:lineRule="auto"/>
        <w:jc w:val="both"/>
        <w:rPr>
          <w:rFonts w:ascii="Times New Roman" w:hAnsi="Times New Roman" w:cs="Times New Roman"/>
          <w:highlight w:val="yellow"/>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Osoba koja se odazove ovom pozivu dužna je dokazati svojstvo stranke (potrebno je donijeti ispravu iz koje je razvidno da je nositelj prava vlasništva ili drugog stvarnog prava na nabrojanim nekretninama). Pozvani se pozivu mogu odazvati osobno ili putem opunomoćenika koji na uvid treba dostaviti i punomoć za zastupanje.</w:t>
      </w:r>
    </w:p>
    <w:p w:rsidR="00A036DF" w:rsidRPr="00A036DF" w:rsidRDefault="00A036DF" w:rsidP="00A036DF">
      <w:pPr>
        <w:spacing w:after="0" w:line="240" w:lineRule="auto"/>
        <w:jc w:val="both"/>
        <w:rPr>
          <w:rFonts w:ascii="Times New Roman" w:hAnsi="Times New Roman" w:cs="Times New Roman"/>
          <w:highlight w:val="yellow"/>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w:t>
      </w:r>
      <w:r w:rsidRPr="00A036DF">
        <w:rPr>
          <w:rFonts w:ascii="Times New Roman" w:hAnsi="Times New Roman" w:cs="Times New Roman"/>
        </w:rPr>
        <w:tab/>
        <w:t>Neodazivanje ovom pozivu ne sprječava donošenje rješenja o utvrđivanju građevne čestice, a istom će se smatrati da je stranci pružena mogućnost uvida u spis i očitovanja u svezi istog.</w:t>
      </w:r>
    </w:p>
    <w:p w:rsidR="00A036DF" w:rsidRPr="00A036DF" w:rsidRDefault="00A036DF" w:rsidP="00A036DF">
      <w:pPr>
        <w:spacing w:after="0" w:line="240" w:lineRule="auto"/>
        <w:jc w:val="both"/>
        <w:rPr>
          <w:rFonts w:ascii="Times New Roman" w:hAnsi="Times New Roman" w:cs="Times New Roman"/>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Ovaj poziv se smatra dostavljenim istekom osmoga dana od dana javne objave. </w:t>
      </w:r>
      <w:r w:rsidRPr="00A036DF">
        <w:rPr>
          <w:rFonts w:ascii="Times New Roman" w:hAnsi="Times New Roman" w:cs="Times New Roman"/>
        </w:rPr>
        <w:tab/>
      </w: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ab/>
      </w:r>
      <w:r w:rsidRPr="00A036DF">
        <w:rPr>
          <w:rFonts w:ascii="Times New Roman" w:hAnsi="Times New Roman" w:cs="Times New Roman"/>
        </w:rPr>
        <w:tab/>
      </w:r>
      <w:r w:rsidRPr="00A036DF">
        <w:rPr>
          <w:rFonts w:ascii="Times New Roman" w:hAnsi="Times New Roman" w:cs="Times New Roman"/>
        </w:rPr>
        <w:tab/>
      </w:r>
      <w:r w:rsidRPr="00A036DF">
        <w:rPr>
          <w:rFonts w:ascii="Times New Roman" w:hAnsi="Times New Roman" w:cs="Times New Roman"/>
        </w:rPr>
        <w:tab/>
      </w:r>
    </w:p>
    <w:p w:rsidR="00A036DF" w:rsidRPr="00A036DF" w:rsidRDefault="00A036DF" w:rsidP="00A036DF">
      <w:pPr>
        <w:spacing w:after="0" w:line="240" w:lineRule="auto"/>
        <w:jc w:val="both"/>
        <w:rPr>
          <w:rFonts w:ascii="Times New Roman" w:hAnsi="Times New Roman" w:cs="Times New Roman"/>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Samostalni upravni referent</w:t>
      </w:r>
    </w:p>
    <w:p w:rsidR="00A036DF" w:rsidRPr="00A036DF" w:rsidRDefault="00A036DF" w:rsidP="00A036DF">
      <w:pPr>
        <w:spacing w:after="0" w:line="240" w:lineRule="auto"/>
        <w:jc w:val="both"/>
        <w:rPr>
          <w:rFonts w:ascii="Times New Roman" w:hAnsi="Times New Roman" w:cs="Times New Roman"/>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 xml:space="preserve">                                                                                                    Ana Staničić, dipl.ing.arh.</w:t>
      </w:r>
    </w:p>
    <w:p w:rsidR="00A036DF" w:rsidRPr="00A036DF" w:rsidRDefault="00A036DF" w:rsidP="00A036DF">
      <w:pPr>
        <w:spacing w:after="0" w:line="240" w:lineRule="auto"/>
        <w:jc w:val="both"/>
        <w:rPr>
          <w:rFonts w:ascii="Times New Roman" w:hAnsi="Times New Roman" w:cs="Times New Roman"/>
        </w:rPr>
      </w:pPr>
    </w:p>
    <w:p w:rsidR="00A036DF" w:rsidRPr="00A036DF" w:rsidRDefault="00A036DF" w:rsidP="00A036DF">
      <w:pPr>
        <w:spacing w:after="0" w:line="240" w:lineRule="auto"/>
        <w:jc w:val="both"/>
        <w:rPr>
          <w:rFonts w:ascii="Times New Roman" w:hAnsi="Times New Roman" w:cs="Times New Roman"/>
        </w:rPr>
      </w:pPr>
      <w:r w:rsidRPr="00A036DF">
        <w:rPr>
          <w:rFonts w:ascii="Times New Roman" w:hAnsi="Times New Roman" w:cs="Times New Roman"/>
        </w:rPr>
        <w:t>Dostaviti:</w:t>
      </w:r>
    </w:p>
    <w:p w:rsidR="00A036DF" w:rsidRPr="00A036DF" w:rsidRDefault="00A036DF" w:rsidP="00A036DF">
      <w:pPr>
        <w:widowControl w:val="0"/>
        <w:numPr>
          <w:ilvl w:val="0"/>
          <w:numId w:val="1"/>
        </w:numPr>
        <w:autoSpaceDE w:val="0"/>
        <w:autoSpaceDN w:val="0"/>
        <w:adjustRightInd w:val="0"/>
        <w:spacing w:after="0" w:line="240" w:lineRule="auto"/>
        <w:jc w:val="both"/>
        <w:rPr>
          <w:rFonts w:ascii="Times New Roman" w:hAnsi="Times New Roman" w:cs="Times New Roman"/>
        </w:rPr>
      </w:pPr>
      <w:r w:rsidRPr="00A036DF">
        <w:rPr>
          <w:rFonts w:ascii="Times New Roman" w:hAnsi="Times New Roman" w:cs="Times New Roman"/>
        </w:rPr>
        <w:t>Oglasna ploča, ovdje</w:t>
      </w:r>
    </w:p>
    <w:p w:rsidR="00A036DF" w:rsidRDefault="00A036DF" w:rsidP="00A036DF">
      <w:pPr>
        <w:widowControl w:val="0"/>
        <w:numPr>
          <w:ilvl w:val="0"/>
          <w:numId w:val="1"/>
        </w:numPr>
        <w:autoSpaceDE w:val="0"/>
        <w:autoSpaceDN w:val="0"/>
        <w:adjustRightInd w:val="0"/>
        <w:spacing w:after="0" w:line="240" w:lineRule="auto"/>
        <w:jc w:val="both"/>
        <w:rPr>
          <w:rFonts w:ascii="Times New Roman" w:hAnsi="Times New Roman" w:cs="Times New Roman"/>
        </w:rPr>
      </w:pPr>
      <w:r w:rsidRPr="00A036DF">
        <w:rPr>
          <w:rFonts w:ascii="Times New Roman" w:hAnsi="Times New Roman" w:cs="Times New Roman"/>
        </w:rPr>
        <w:t>Web stranice Grada Zagreba</w:t>
      </w:r>
    </w:p>
    <w:p w:rsidR="00A036DF" w:rsidRPr="00A036DF" w:rsidRDefault="00A036DF" w:rsidP="00A036DF">
      <w:pPr>
        <w:widowControl w:val="0"/>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Na nekretnini</w:t>
      </w:r>
    </w:p>
    <w:p w:rsidR="00A036DF" w:rsidRPr="00A036DF" w:rsidRDefault="00A036DF" w:rsidP="00A036DF">
      <w:pPr>
        <w:widowControl w:val="0"/>
        <w:numPr>
          <w:ilvl w:val="0"/>
          <w:numId w:val="1"/>
        </w:numPr>
        <w:autoSpaceDE w:val="0"/>
        <w:autoSpaceDN w:val="0"/>
        <w:adjustRightInd w:val="0"/>
        <w:spacing w:after="0" w:line="240" w:lineRule="auto"/>
        <w:jc w:val="both"/>
        <w:rPr>
          <w:rFonts w:ascii="Times New Roman" w:hAnsi="Times New Roman" w:cs="Times New Roman"/>
        </w:rPr>
      </w:pPr>
      <w:r w:rsidRPr="00A036DF">
        <w:rPr>
          <w:rFonts w:ascii="Times New Roman" w:hAnsi="Times New Roman" w:cs="Times New Roman"/>
        </w:rPr>
        <w:t>Spis predmeta, ovdje</w:t>
      </w:r>
    </w:p>
    <w:p w:rsidR="00730B65" w:rsidRPr="00A036DF" w:rsidRDefault="00BF6A4C" w:rsidP="00A036DF">
      <w:pPr>
        <w:spacing w:after="0" w:line="240" w:lineRule="auto"/>
        <w:ind w:right="5386"/>
        <w:rPr>
          <w:rFonts w:ascii="Times New Roman" w:hAnsi="Times New Roman" w:cs="Times New Roman"/>
        </w:rPr>
      </w:pPr>
    </w:p>
    <w:sectPr w:rsidR="00730B65" w:rsidRPr="00A036DF" w:rsidSect="005D2165">
      <w:headerReference w:type="default" r:id="rId9"/>
      <w:footerReference w:type="default" r:id="rId10"/>
      <w:pgSz w:w="11906" w:h="16838"/>
      <w:pgMar w:top="567" w:right="1418" w:bottom="1418" w:left="1418" w:header="40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CA" w:rsidRDefault="000F47CA">
      <w:pPr>
        <w:spacing w:after="0" w:line="240" w:lineRule="auto"/>
      </w:pPr>
      <w:r>
        <w:separator/>
      </w:r>
    </w:p>
  </w:endnote>
  <w:endnote w:type="continuationSeparator" w:id="0">
    <w:p w:rsidR="000F47CA" w:rsidRDefault="000F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6C" w:rsidRDefault="000F47CA">
    <w:pPr>
      <w:jc w:val="center"/>
    </w:pPr>
    <w:r>
      <w:fldChar w:fldCharType="begin"/>
    </w:r>
    <w:r>
      <w:instrText>PAGE</w:instrText>
    </w:r>
    <w:r>
      <w:fldChar w:fldCharType="separate"/>
    </w:r>
    <w:r w:rsidR="00A036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CA" w:rsidRDefault="000F47CA">
      <w:pPr>
        <w:spacing w:after="0" w:line="240" w:lineRule="auto"/>
      </w:pPr>
      <w:r>
        <w:separator/>
      </w:r>
    </w:p>
  </w:footnote>
  <w:footnote w:type="continuationSeparator" w:id="0">
    <w:p w:rsidR="000F47CA" w:rsidRDefault="000F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16C" w:rsidRDefault="000F47CA">
    <w:pPr>
      <w:jc w:val="right"/>
    </w:pPr>
    <w:r>
      <w:t>UP/I-350-05/16-005/192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5123F"/>
    <w:multiLevelType w:val="multilevel"/>
    <w:tmpl w:val="FFFFFFFF"/>
    <w:lvl w:ilvl="0">
      <w:start w:val="1"/>
      <w:numFmt w:val="decimal"/>
      <w:lvlText w:val="%1."/>
      <w:lvlJc w:val="left"/>
      <w:pPr>
        <w:ind w:left="720" w:hanging="360"/>
      </w:pPr>
      <w:rPr>
        <w:color w:val="000000"/>
      </w:rPr>
    </w:lvl>
    <w:lvl w:ilvl="1">
      <w:start w:val="1"/>
      <w:numFmt w:val="decimal"/>
      <w:lvlText w:val="%2."/>
      <w:lvlJc w:val="left"/>
      <w:pPr>
        <w:ind w:left="1440" w:hanging="360"/>
      </w:pPr>
      <w:rPr>
        <w:color w:val="000000"/>
      </w:rPr>
    </w:lvl>
    <w:lvl w:ilvl="2">
      <w:start w:val="1"/>
      <w:numFmt w:val="decimal"/>
      <w:lvlText w:val="%3."/>
      <w:lvlJc w:val="left"/>
      <w:pPr>
        <w:ind w:left="2160" w:hanging="360"/>
      </w:pPr>
      <w:rPr>
        <w:color w:val="000000"/>
      </w:rPr>
    </w:lvl>
    <w:lvl w:ilvl="3">
      <w:start w:val="1"/>
      <w:numFmt w:val="decimal"/>
      <w:lvlText w:val="%4."/>
      <w:lvlJc w:val="left"/>
      <w:pPr>
        <w:ind w:left="2880" w:hanging="360"/>
      </w:pPr>
      <w:rPr>
        <w:color w:val="000000"/>
      </w:rPr>
    </w:lvl>
    <w:lvl w:ilvl="4">
      <w:start w:val="1"/>
      <w:numFmt w:val="decimal"/>
      <w:lvlText w:val="%5."/>
      <w:lvlJc w:val="left"/>
      <w:pPr>
        <w:ind w:left="3600" w:hanging="360"/>
      </w:pPr>
      <w:rPr>
        <w:color w:val="000000"/>
      </w:rPr>
    </w:lvl>
    <w:lvl w:ilvl="5">
      <w:start w:val="1"/>
      <w:numFmt w:val="decimal"/>
      <w:lvlText w:val="%6."/>
      <w:lvlJc w:val="left"/>
      <w:pPr>
        <w:ind w:left="4320" w:hanging="360"/>
      </w:pPr>
      <w:rPr>
        <w:color w:val="000000"/>
      </w:rPr>
    </w:lvl>
    <w:lvl w:ilvl="6">
      <w:start w:val="1"/>
      <w:numFmt w:val="decimal"/>
      <w:lvlText w:val="%7."/>
      <w:lvlJc w:val="left"/>
      <w:pPr>
        <w:ind w:left="5040" w:hanging="360"/>
      </w:pPr>
      <w:rPr>
        <w:color w:val="000000"/>
      </w:rPr>
    </w:lvl>
    <w:lvl w:ilvl="7">
      <w:start w:val="1"/>
      <w:numFmt w:val="decimal"/>
      <w:lvlText w:val="%8."/>
      <w:lvlJc w:val="left"/>
      <w:pPr>
        <w:ind w:left="5760" w:hanging="360"/>
      </w:pPr>
      <w:rPr>
        <w:color w:val="000000"/>
      </w:rPr>
    </w:lvl>
    <w:lvl w:ilvl="8">
      <w:start w:val="1"/>
      <w:numFmt w:val="decimal"/>
      <w:lvlText w:val="%9."/>
      <w:lvlJc w:val="left"/>
      <w:pPr>
        <w:ind w:left="6480" w:hanging="360"/>
      </w:pPr>
      <w:rPr>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6C"/>
    <w:rsid w:val="000F47CA"/>
    <w:rsid w:val="0048523B"/>
    <w:rsid w:val="00A036DF"/>
    <w:rsid w:val="00A5616C"/>
    <w:rsid w:val="00BF6A4C"/>
    <w:rsid w:val="00ED10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28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28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7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APIS IT d.o.o.</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s00HrBi</dc:creator>
  <cp:lastModifiedBy>Vera Vila</cp:lastModifiedBy>
  <cp:revision>2</cp:revision>
  <dcterms:created xsi:type="dcterms:W3CDTF">2017-06-13T06:41:00Z</dcterms:created>
  <dcterms:modified xsi:type="dcterms:W3CDTF">2017-06-13T06:41:00Z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ZVOLA_ID">
    <vt:lpwstr>355915</vt:lpwstr>
  </property>
  <property fmtid="{D5CDD505-2E9C-101B-9397-08002B2CF9AE}" pid="3" name="INTERNI_BROJ">
    <vt:lpwstr>68FA586603732DA9E727A1A4EF208226</vt:lpwstr>
  </property>
  <property fmtid="{D5CDD505-2E9C-101B-9397-08002B2CF9AE}" pid="4" name="PREDLOZAK_ID">
    <vt:lpwstr>77</vt:lpwstr>
  </property>
  <property fmtid="{D5CDD505-2E9C-101B-9397-08002B2CF9AE}" pid="5" name="USERNAME">
    <vt:lpwstr>astanicic</vt:lpwstr>
  </property>
  <property fmtid="{D5CDD505-2E9C-101B-9397-08002B2CF9AE}" pid="6" name="DOKUMENT_ID">
    <vt:lpwstr>2094402</vt:lpwstr>
  </property>
  <property fmtid="{D5CDD505-2E9C-101B-9397-08002B2CF9AE}" pid="7" name="DOKUMENT_UR_BROJ">
    <vt:lpwstr>251-13-21-1/032-17-5</vt:lpwstr>
  </property>
  <property fmtid="{D5CDD505-2E9C-101B-9397-08002B2CF9AE}" pid="8" name="DOKUMENT_UR_DATUM">
    <vt:lpwstr>12.6.2017.</vt:lpwstr>
  </property>
</Properties>
</file>