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3F5D" w14:textId="0C98243C" w:rsidR="00ED287B" w:rsidRPr="00131900" w:rsidRDefault="002D066E" w:rsidP="002D066E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  <w:r w:rsidRPr="002D066E">
        <w:t xml:space="preserve">Na temelju članka 7. Odluke o davanju u zakup i na drugo korištenje površina javne namjene (Službeni glasnik Grada Zagreba 8/23), gradonačelnik Grada Zagreba </w:t>
      </w:r>
      <w:r w:rsidR="00ED287B" w:rsidRPr="00131900">
        <w:t>raspisuje</w:t>
      </w:r>
    </w:p>
    <w:p w14:paraId="13A379D3" w14:textId="77777777" w:rsidR="00FF07B3" w:rsidRPr="00131900" w:rsidRDefault="00FF07B3" w:rsidP="000B1484">
      <w:pPr>
        <w:ind w:firstLine="708"/>
        <w:jc w:val="both"/>
      </w:pPr>
    </w:p>
    <w:p w14:paraId="01855F7C" w14:textId="77777777" w:rsidR="00ED287B" w:rsidRPr="00131900" w:rsidRDefault="00ED287B" w:rsidP="000B1484">
      <w:pPr>
        <w:jc w:val="both"/>
      </w:pPr>
    </w:p>
    <w:p w14:paraId="74ACC4A0" w14:textId="77777777" w:rsidR="00ED287B" w:rsidRPr="00131900" w:rsidRDefault="00ED287B" w:rsidP="000B1484">
      <w:pPr>
        <w:jc w:val="center"/>
        <w:outlineLvl w:val="0"/>
        <w:rPr>
          <w:b/>
          <w:sz w:val="26"/>
          <w:szCs w:val="26"/>
        </w:rPr>
      </w:pPr>
      <w:r w:rsidRPr="00131900">
        <w:rPr>
          <w:b/>
          <w:sz w:val="26"/>
          <w:szCs w:val="26"/>
        </w:rPr>
        <w:t>JAVNI NATJEČAJ</w:t>
      </w:r>
    </w:p>
    <w:p w14:paraId="0E117838" w14:textId="77777777" w:rsidR="002D066E" w:rsidRPr="00786B88" w:rsidRDefault="002D066E" w:rsidP="000B1484">
      <w:pPr>
        <w:jc w:val="center"/>
        <w:outlineLvl w:val="0"/>
        <w:rPr>
          <w:b/>
          <w:sz w:val="26"/>
          <w:szCs w:val="26"/>
        </w:rPr>
      </w:pPr>
      <w:r w:rsidRPr="00786B88">
        <w:rPr>
          <w:b/>
          <w:sz w:val="26"/>
          <w:szCs w:val="26"/>
        </w:rPr>
        <w:t xml:space="preserve">za davanje u zakup lokacija – mjesta na površini javne namjene </w:t>
      </w:r>
    </w:p>
    <w:p w14:paraId="596E44AE" w14:textId="356CD4B5" w:rsidR="00FF07B3" w:rsidRPr="002D066E" w:rsidRDefault="002D066E" w:rsidP="002D066E">
      <w:pPr>
        <w:jc w:val="center"/>
        <w:outlineLvl w:val="0"/>
        <w:rPr>
          <w:b/>
          <w:sz w:val="26"/>
          <w:szCs w:val="26"/>
        </w:rPr>
      </w:pPr>
      <w:r w:rsidRPr="002D066E">
        <w:rPr>
          <w:b/>
          <w:sz w:val="26"/>
          <w:szCs w:val="26"/>
        </w:rPr>
        <w:t>za postavljanje pokretnih naprava za prodaju sladoleda</w:t>
      </w:r>
      <w:r>
        <w:rPr>
          <w:b/>
          <w:sz w:val="26"/>
          <w:szCs w:val="26"/>
        </w:rPr>
        <w:t xml:space="preserve"> na području Grada Zagreba</w:t>
      </w:r>
    </w:p>
    <w:p w14:paraId="764DBEA5" w14:textId="77777777" w:rsidR="006411C3" w:rsidRPr="00131900" w:rsidRDefault="006411C3" w:rsidP="000B1484">
      <w:pPr>
        <w:outlineLvl w:val="0"/>
        <w:rPr>
          <w:b/>
        </w:rPr>
      </w:pPr>
    </w:p>
    <w:p w14:paraId="3BFD28D1" w14:textId="60E52EF2" w:rsidR="006411C3" w:rsidRDefault="006411C3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14:paraId="5346D15B" w14:textId="5DF96121" w:rsidR="00D56EE6" w:rsidRDefault="00D56EE6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14:paraId="0F05DFC0" w14:textId="154B6675" w:rsidR="00A11223" w:rsidRPr="00131900" w:rsidRDefault="00D56EE6" w:rsidP="005F2308">
      <w:pPr>
        <w:numPr>
          <w:ilvl w:val="0"/>
          <w:numId w:val="6"/>
        </w:numPr>
        <w:shd w:val="clear" w:color="auto" w:fill="FFFFFF"/>
        <w:adjustRightInd w:val="0"/>
        <w:ind w:left="142"/>
        <w:jc w:val="both"/>
        <w:rPr>
          <w:color w:val="000000" w:themeColor="text1"/>
          <w:sz w:val="20"/>
          <w:szCs w:val="20"/>
        </w:rPr>
      </w:pPr>
      <w:r>
        <w:t>Raspisuje se javni natječaj za davanje u</w:t>
      </w:r>
      <w:r w:rsidRPr="007B2B22">
        <w:t xml:space="preserve"> zakup</w:t>
      </w:r>
      <w:r>
        <w:t xml:space="preserve"> lokacija – mjesta na površini</w:t>
      </w:r>
      <w:r w:rsidRPr="007B2B22">
        <w:t xml:space="preserve"> javne namjene za postavljanje pokretnih naprava za prodaju sladoleda</w:t>
      </w:r>
      <w:r>
        <w:t xml:space="preserve"> na</w:t>
      </w:r>
      <w:r w:rsidR="00A11223">
        <w:t xml:space="preserve"> području Grada Zagreba</w:t>
      </w:r>
      <w:r w:rsidR="00A11223" w:rsidRPr="00A11223">
        <w:rPr>
          <w:rFonts w:eastAsia="MS Mincho"/>
          <w:color w:val="000000"/>
        </w:rPr>
        <w:t xml:space="preserve"> </w:t>
      </w:r>
      <w:r w:rsidR="00074D98">
        <w:rPr>
          <w:rFonts w:eastAsia="MS Mincho"/>
          <w:color w:val="000000"/>
        </w:rPr>
        <w:t xml:space="preserve">(u daljnjem tekstu Javni natječaj) </w:t>
      </w:r>
      <w:r w:rsidR="008C1226">
        <w:rPr>
          <w:rFonts w:eastAsia="MS Mincho"/>
          <w:color w:val="000000"/>
        </w:rPr>
        <w:t>prema</w:t>
      </w:r>
      <w:r w:rsidR="00A11223">
        <w:rPr>
          <w:rFonts w:eastAsia="MS Mincho"/>
          <w:color w:val="000000"/>
        </w:rPr>
        <w:t xml:space="preserve"> niže navedenim </w:t>
      </w:r>
      <w:r w:rsidR="00A11223" w:rsidRPr="00131900">
        <w:rPr>
          <w:rFonts w:eastAsia="MS Mincho"/>
          <w:color w:val="000000"/>
        </w:rPr>
        <w:t xml:space="preserve">tabličnim prikazima. </w:t>
      </w:r>
    </w:p>
    <w:p w14:paraId="43101B56" w14:textId="673B0D4D" w:rsidR="00D56EE6" w:rsidRDefault="00D56EE6" w:rsidP="000B1484">
      <w:pPr>
        <w:shd w:val="clear" w:color="auto" w:fill="FFFFFF"/>
        <w:adjustRightInd w:val="0"/>
        <w:ind w:left="360"/>
        <w:jc w:val="both"/>
        <w:rPr>
          <w:color w:val="000000" w:themeColor="text1"/>
          <w:sz w:val="20"/>
          <w:szCs w:val="20"/>
        </w:rPr>
      </w:pPr>
    </w:p>
    <w:p w14:paraId="740C2A51" w14:textId="77777777" w:rsidR="00D56EE6" w:rsidRPr="00A61396" w:rsidRDefault="00D56EE6" w:rsidP="00A6139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B5C9F05" w14:textId="6FEE0BE6" w:rsidR="002E275D" w:rsidRDefault="00092931" w:rsidP="00A6139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  <w:r w:rsidRPr="00A61396">
        <w:rPr>
          <w:b/>
          <w:bCs/>
          <w:color w:val="000000"/>
          <w:sz w:val="20"/>
          <w:szCs w:val="20"/>
        </w:rPr>
        <w:t>1. GRADSKA ČETVRT DONJI GRAD</w:t>
      </w:r>
    </w:p>
    <w:p w14:paraId="1A4B6C6B" w14:textId="77777777" w:rsidR="00A61396" w:rsidRPr="00A61396" w:rsidRDefault="00A61396" w:rsidP="00A6139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tbl>
      <w:tblPr>
        <w:tblW w:w="9195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667"/>
        <w:gridCol w:w="1069"/>
        <w:gridCol w:w="1766"/>
        <w:gridCol w:w="1701"/>
      </w:tblGrid>
      <w:tr w:rsidR="00092931" w14:paraId="094C09C4" w14:textId="0C1652C9" w:rsidTr="002546E3">
        <w:trPr>
          <w:tblHeader/>
        </w:trPr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E6914D" w14:textId="77777777" w:rsidR="00AE18D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 </w:t>
            </w:r>
          </w:p>
          <w:p w14:paraId="1403AFD2" w14:textId="15D7911C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lokacije</w:t>
            </w:r>
          </w:p>
        </w:tc>
        <w:tc>
          <w:tcPr>
            <w:tcW w:w="3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7CC9B4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5E09CF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44D08D4B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 </w:t>
            </w:r>
          </w:p>
          <w:p w14:paraId="5B91F40A" w14:textId="7FB4593E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naprave</w:t>
            </w:r>
          </w:p>
        </w:tc>
        <w:tc>
          <w:tcPr>
            <w:tcW w:w="1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D0A0237" w14:textId="62558A7C" w:rsidR="00092931" w:rsidRDefault="00AE18D1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Početni iznos jednokratne naknade </w:t>
            </w:r>
            <w:r w:rsidR="00786B88">
              <w:rPr>
                <w:b/>
                <w:bCs/>
                <w:color w:val="000000"/>
                <w:sz w:val="20"/>
                <w:szCs w:val="20"/>
              </w:rPr>
              <w:t>– iznos jamstva za ozbiljnost ponude –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6B88">
              <w:rPr>
                <w:b/>
                <w:bCs/>
                <w:color w:val="000000"/>
                <w:sz w:val="20"/>
                <w:szCs w:val="20"/>
              </w:rPr>
              <w:t xml:space="preserve">u </w:t>
            </w:r>
            <w:r>
              <w:rPr>
                <w:b/>
                <w:bCs/>
                <w:color w:val="000000"/>
                <w:sz w:val="20"/>
                <w:szCs w:val="20"/>
              </w:rPr>
              <w:t>EUR/HRK</w:t>
            </w:r>
          </w:p>
          <w:p w14:paraId="0FE3A8B6" w14:textId="36AAC40C" w:rsidR="00A55A93" w:rsidRDefault="00A55A93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813FDF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B490FD9" w14:textId="55F5E7EB" w:rsidR="00092931" w:rsidRDefault="00782400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42E3EFFC" w14:textId="1B19281D" w:rsidR="00A55A93" w:rsidRDefault="00A55A93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813FDF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4B109EB5" w14:textId="6DE9CD85" w:rsidR="00E26D76" w:rsidRDefault="00E26D76" w:rsidP="0009293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092931" w14:paraId="4C9F1EAC" w14:textId="51368D69" w:rsidTr="002546E3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003F01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7DEDFE" w14:textId="77777777" w:rsidR="00092931" w:rsidRDefault="00092931" w:rsidP="0009293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Varšavska ulica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7DDD49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E8FBBD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9D03A5B" w14:textId="25A73D5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2931" w14:paraId="6A352757" w14:textId="7135B8FB" w:rsidTr="002546E3"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688E92" w14:textId="77777777" w:rsidR="00092931" w:rsidRDefault="00092931" w:rsidP="0009293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36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322199" w14:textId="77777777" w:rsidR="00092931" w:rsidRDefault="00092931" w:rsidP="00092931">
            <w:pPr>
              <w:pStyle w:val="NormalWeb"/>
              <w:spacing w:before="0" w:beforeAutospacing="0" w:after="0" w:afterAutospacing="0"/>
              <w:ind w:left="115" w:hanging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 uz kbr. 1, sjeveroistočno od Prolaza</w:t>
            </w:r>
            <w:r>
              <w:rPr>
                <w:color w:val="000000"/>
                <w:sz w:val="20"/>
                <w:szCs w:val="20"/>
              </w:rPr>
              <w:t> sestara Baković</w:t>
            </w:r>
          </w:p>
        </w:tc>
        <w:tc>
          <w:tcPr>
            <w:tcW w:w="106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20038D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2FA249A" w14:textId="6C5A3FF2" w:rsidR="00092931" w:rsidRDefault="008F7A29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8021B">
              <w:rPr>
                <w:sz w:val="20"/>
                <w:szCs w:val="20"/>
              </w:rPr>
              <w:t>366,3</w:t>
            </w:r>
            <w:r w:rsidR="00AE2070" w:rsidRPr="00E8021B">
              <w:rPr>
                <w:sz w:val="20"/>
                <w:szCs w:val="20"/>
              </w:rPr>
              <w:t>0</w:t>
            </w:r>
            <w:r w:rsidRPr="00E8021B">
              <w:rPr>
                <w:sz w:val="20"/>
                <w:szCs w:val="20"/>
              </w:rPr>
              <w:t xml:space="preserve"> EUR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14:paraId="41B73EC4" w14:textId="29A8F5B6" w:rsidR="008F7A29" w:rsidRDefault="00C455B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2.759,</w:t>
            </w:r>
            <w:r w:rsidRPr="00C455B1">
              <w:rPr>
                <w:color w:val="000000"/>
                <w:sz w:val="20"/>
                <w:szCs w:val="20"/>
              </w:rPr>
              <w:t xml:space="preserve">89 </w:t>
            </w:r>
            <w:r w:rsidR="008F7A29">
              <w:rPr>
                <w:color w:val="000000"/>
                <w:sz w:val="20"/>
                <w:szCs w:val="20"/>
              </w:rPr>
              <w:t>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64E8515F" w14:textId="55F4ADBE" w:rsidR="00092931" w:rsidRDefault="00E50CF5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61,05</w:t>
            </w:r>
            <w:r w:rsidR="00EC0992">
              <w:rPr>
                <w:color w:val="000000"/>
                <w:sz w:val="20"/>
                <w:szCs w:val="20"/>
              </w:rPr>
              <w:t xml:space="preserve"> EUR</w:t>
            </w:r>
            <w:r w:rsidR="00AD2A8E">
              <w:rPr>
                <w:color w:val="000000"/>
                <w:sz w:val="20"/>
                <w:szCs w:val="20"/>
              </w:rPr>
              <w:t>/</w:t>
            </w:r>
          </w:p>
          <w:p w14:paraId="35A01515" w14:textId="077D7625" w:rsidR="00E50CF5" w:rsidRDefault="00AE2070" w:rsidP="00E50CF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E2070">
              <w:rPr>
                <w:color w:val="000000"/>
                <w:sz w:val="20"/>
                <w:szCs w:val="20"/>
              </w:rPr>
              <w:t xml:space="preserve">459.98 </w:t>
            </w:r>
            <w:r w:rsidR="00EC0992">
              <w:rPr>
                <w:color w:val="000000"/>
                <w:sz w:val="20"/>
                <w:szCs w:val="20"/>
              </w:rPr>
              <w:t>HRK</w:t>
            </w:r>
          </w:p>
        </w:tc>
      </w:tr>
      <w:tr w:rsidR="00092931" w14:paraId="67DD3004" w14:textId="01BB309C" w:rsidTr="002546E3"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C418D1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107117" w14:textId="77777777" w:rsidR="00A55A93" w:rsidRDefault="00092931" w:rsidP="00092931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Rooseveltov trg, sjeverno od kioska</w:t>
            </w:r>
          </w:p>
          <w:p w14:paraId="6CF8E350" w14:textId="6675677F" w:rsidR="00092931" w:rsidRDefault="00092931" w:rsidP="0009293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za prodaju tiskovina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E51180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5DB71" w14:textId="4DDB2497" w:rsidR="00092931" w:rsidRDefault="006B618A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318,5</w:t>
            </w:r>
            <w:r w:rsidR="00AE2070" w:rsidRPr="00E8021B">
              <w:rPr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EUR/</w:t>
            </w:r>
          </w:p>
          <w:p w14:paraId="589903D6" w14:textId="3F54ED67" w:rsidR="006B618A" w:rsidRDefault="006B618A" w:rsidP="00A161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2.400,0</w:t>
            </w:r>
            <w:r w:rsidR="00A1618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A4D10C" w14:textId="77777777" w:rsidR="00092931" w:rsidRPr="00A854EA" w:rsidRDefault="00AD2A8E" w:rsidP="0009293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54EA">
              <w:rPr>
                <w:sz w:val="20"/>
                <w:szCs w:val="20"/>
              </w:rPr>
              <w:t>53,09 EUR/</w:t>
            </w:r>
          </w:p>
          <w:p w14:paraId="0D9C55A8" w14:textId="7CF397CA" w:rsidR="00AD2A8E" w:rsidRDefault="00AD2A8E" w:rsidP="00E80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854EA">
              <w:rPr>
                <w:sz w:val="20"/>
                <w:szCs w:val="20"/>
              </w:rPr>
              <w:t>400,0</w:t>
            </w:r>
            <w:r w:rsidR="00E8021B">
              <w:rPr>
                <w:sz w:val="20"/>
                <w:szCs w:val="20"/>
              </w:rPr>
              <w:t>1</w:t>
            </w:r>
            <w:r w:rsidRPr="00A854EA">
              <w:rPr>
                <w:sz w:val="20"/>
                <w:szCs w:val="20"/>
              </w:rPr>
              <w:t xml:space="preserve"> HRK</w:t>
            </w:r>
          </w:p>
        </w:tc>
      </w:tr>
      <w:tr w:rsidR="00092931" w14:paraId="6BB27100" w14:textId="32A7FF4C" w:rsidTr="002546E3"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880576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464AF3" w14:textId="77777777" w:rsidR="00092931" w:rsidRDefault="00092931" w:rsidP="0009293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Đure Crnatka - Savska cesta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35A2C6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BFD63" w14:textId="77777777" w:rsidR="002974C5" w:rsidRDefault="002974C5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318,54 EUR/</w:t>
            </w:r>
          </w:p>
          <w:p w14:paraId="69212644" w14:textId="57222E2E" w:rsidR="00092931" w:rsidRDefault="00A16189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6189">
              <w:rPr>
                <w:color w:val="000000"/>
                <w:sz w:val="20"/>
                <w:szCs w:val="20"/>
              </w:rPr>
              <w:t>2.400,04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B78AA" w14:textId="77777777" w:rsidR="00AD2A8E" w:rsidRPr="00FF0263" w:rsidRDefault="00AD2A8E" w:rsidP="00AD2A8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0263">
              <w:rPr>
                <w:sz w:val="20"/>
                <w:szCs w:val="20"/>
              </w:rPr>
              <w:t>53,09 EUR/</w:t>
            </w:r>
          </w:p>
          <w:p w14:paraId="1CADE962" w14:textId="1969C1CA" w:rsidR="00092931" w:rsidRPr="00FF0263" w:rsidRDefault="00E8021B" w:rsidP="00AD2A8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54EA">
              <w:rPr>
                <w:sz w:val="20"/>
                <w:szCs w:val="20"/>
              </w:rPr>
              <w:t>400,0</w:t>
            </w:r>
            <w:r>
              <w:rPr>
                <w:sz w:val="20"/>
                <w:szCs w:val="20"/>
              </w:rPr>
              <w:t>1</w:t>
            </w:r>
            <w:r w:rsidRPr="00A854EA">
              <w:rPr>
                <w:sz w:val="20"/>
                <w:szCs w:val="20"/>
              </w:rPr>
              <w:t xml:space="preserve"> HRK</w:t>
            </w:r>
          </w:p>
        </w:tc>
      </w:tr>
      <w:tr w:rsidR="00092931" w14:paraId="5E3032F0" w14:textId="17443296" w:rsidTr="002546E3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A5FC92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D73258" w14:textId="77777777" w:rsidR="00092931" w:rsidRDefault="00092931" w:rsidP="0009293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kneza Višeslava kod kbr.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133049" w14:textId="77777777" w:rsidR="00092931" w:rsidRDefault="00092931" w:rsidP="0009293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0B9042" w14:textId="77777777" w:rsidR="002974C5" w:rsidRDefault="002974C5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318,54 EUR/</w:t>
            </w:r>
          </w:p>
          <w:p w14:paraId="3E2211D6" w14:textId="476E8867" w:rsidR="00092931" w:rsidRDefault="00A16189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6189">
              <w:rPr>
                <w:color w:val="000000"/>
                <w:sz w:val="20"/>
                <w:szCs w:val="20"/>
              </w:rPr>
              <w:t>2.400,04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C694F1B" w14:textId="77777777" w:rsidR="00AD2A8E" w:rsidRPr="00FF0263" w:rsidRDefault="00AD2A8E" w:rsidP="00AD2A8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0263">
              <w:rPr>
                <w:sz w:val="20"/>
                <w:szCs w:val="20"/>
              </w:rPr>
              <w:t>53,09 EUR/</w:t>
            </w:r>
          </w:p>
          <w:p w14:paraId="487BD3F3" w14:textId="4131D8ED" w:rsidR="00092931" w:rsidRPr="00FF0263" w:rsidRDefault="00E8021B" w:rsidP="00AD2A8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54EA">
              <w:rPr>
                <w:sz w:val="20"/>
                <w:szCs w:val="20"/>
              </w:rPr>
              <w:t>400,0</w:t>
            </w:r>
            <w:r>
              <w:rPr>
                <w:sz w:val="20"/>
                <w:szCs w:val="20"/>
              </w:rPr>
              <w:t>1</w:t>
            </w:r>
            <w:r w:rsidRPr="00A854EA">
              <w:rPr>
                <w:sz w:val="20"/>
                <w:szCs w:val="20"/>
              </w:rPr>
              <w:t xml:space="preserve"> HRK</w:t>
            </w:r>
          </w:p>
        </w:tc>
      </w:tr>
    </w:tbl>
    <w:p w14:paraId="7A1F19E5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D38978D" w14:textId="77777777" w:rsidR="00CA31AE" w:rsidRDefault="00CA31AE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63157EF" w14:textId="2D194353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 GRADSKA ČETVRT GORNJI GRAD - MEDVEŠČAK</w:t>
      </w:r>
    </w:p>
    <w:p w14:paraId="7E073B78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pPr w:leftFromText="180" w:rightFromText="180" w:vertAnchor="text" w:tblpX="268" w:tblpY="1"/>
        <w:tblOverlap w:val="never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685"/>
        <w:gridCol w:w="1113"/>
        <w:gridCol w:w="1722"/>
        <w:gridCol w:w="1701"/>
      </w:tblGrid>
      <w:tr w:rsidR="00343C87" w14:paraId="6EB4B30C" w14:textId="0694B5A2" w:rsidTr="002546E3">
        <w:trPr>
          <w:tblHeader/>
        </w:trPr>
        <w:tc>
          <w:tcPr>
            <w:tcW w:w="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7DDE3A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76816E04" w14:textId="0046C846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66805E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8AC43B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 </w:t>
            </w:r>
          </w:p>
          <w:p w14:paraId="0F3E1E2F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pokretne </w:t>
            </w:r>
          </w:p>
          <w:p w14:paraId="3521D9FE" w14:textId="20B307C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naprave</w:t>
            </w:r>
          </w:p>
        </w:tc>
        <w:tc>
          <w:tcPr>
            <w:tcW w:w="17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1AEFCC6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1D0ECF8A" w14:textId="3A5E1ED6" w:rsidR="00343C8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700F5C5" w14:textId="5422DF01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5AE171CA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AC4FA2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1208B0D7" w14:textId="15D72974" w:rsidR="00343C8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08205A" w14:paraId="3BCAE5D1" w14:textId="3FAA543A" w:rsidTr="002546E3">
        <w:tc>
          <w:tcPr>
            <w:tcW w:w="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ACF023" w14:textId="77777777" w:rsidR="0008205A" w:rsidRDefault="0008205A" w:rsidP="000820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853EBC" w14:textId="77777777" w:rsidR="0008205A" w:rsidRDefault="0008205A" w:rsidP="0008205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Mihaljevac, tramvajsko okretište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3610C10D" w14:textId="77777777" w:rsidR="0008205A" w:rsidRDefault="0008205A" w:rsidP="0008205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CB5E89" w14:textId="2CBD472A" w:rsidR="0008205A" w:rsidRDefault="0008205A" w:rsidP="0008205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3A037F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6E1342" w14:textId="47797AF0" w:rsidR="0008205A" w:rsidRDefault="0008205A" w:rsidP="0008205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973BAE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08205A" w14:paraId="1539D76F" w14:textId="0DE58AD2" w:rsidTr="002546E3">
        <w:tc>
          <w:tcPr>
            <w:tcW w:w="98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DF5173" w14:textId="77777777" w:rsidR="0008205A" w:rsidRDefault="0008205A" w:rsidP="0008205A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36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449068" w14:textId="77777777" w:rsidR="0008205A" w:rsidRDefault="0008205A" w:rsidP="0008205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71779FC9" w14:textId="77777777" w:rsidR="0008205A" w:rsidRDefault="0008205A" w:rsidP="000820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695E90" w14:textId="1838A468" w:rsidR="0008205A" w:rsidRDefault="0008205A" w:rsidP="000820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037F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3A0B4479" w14:textId="670756DD" w:rsidR="0008205A" w:rsidRDefault="0008205A" w:rsidP="000820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3BAE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343C87" w14:paraId="0978D2DC" w14:textId="0EF52D87" w:rsidTr="002546E3">
        <w:tc>
          <w:tcPr>
            <w:tcW w:w="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89D03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3C8847" w14:textId="77777777" w:rsidR="00343C87" w:rsidRDefault="00343C87" w:rsidP="002546E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Stube Josipa Schlossera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1B14A37" w14:textId="77777777" w:rsidR="00343C87" w:rsidRDefault="00343C87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9AB50" w14:textId="77777777" w:rsidR="002974C5" w:rsidRDefault="002974C5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318,54 EUR/</w:t>
            </w:r>
          </w:p>
          <w:p w14:paraId="2D511878" w14:textId="1176E847" w:rsidR="00343C87" w:rsidRDefault="00A16189" w:rsidP="002974C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6189">
              <w:rPr>
                <w:color w:val="000000"/>
                <w:sz w:val="20"/>
                <w:szCs w:val="20"/>
              </w:rPr>
              <w:t>2.400,04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749F76" w14:textId="77777777" w:rsidR="00AD71EB" w:rsidRPr="00FF0263" w:rsidRDefault="00AD71EB" w:rsidP="00AD71EB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0263">
              <w:rPr>
                <w:sz w:val="20"/>
                <w:szCs w:val="20"/>
              </w:rPr>
              <w:t>53,09 EUR/</w:t>
            </w:r>
          </w:p>
          <w:p w14:paraId="6EE04C9C" w14:textId="0087B8D0" w:rsidR="00343C87" w:rsidRDefault="00E8021B" w:rsidP="00AD71E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854EA">
              <w:rPr>
                <w:sz w:val="20"/>
                <w:szCs w:val="20"/>
              </w:rPr>
              <w:t>400,0</w:t>
            </w:r>
            <w:r>
              <w:rPr>
                <w:sz w:val="20"/>
                <w:szCs w:val="20"/>
              </w:rPr>
              <w:t>1</w:t>
            </w:r>
            <w:r w:rsidRPr="00A854EA">
              <w:rPr>
                <w:sz w:val="20"/>
                <w:szCs w:val="20"/>
              </w:rPr>
              <w:t xml:space="preserve"> HRK</w:t>
            </w:r>
          </w:p>
        </w:tc>
      </w:tr>
    </w:tbl>
    <w:p w14:paraId="68DC39A7" w14:textId="0CFCB266" w:rsidR="00E55A51" w:rsidRDefault="00E55A5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5549D2A" w14:textId="28C392EA" w:rsidR="00AC4FA2" w:rsidRDefault="00AC4FA2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009AE85" w14:textId="0D9573C2" w:rsidR="00AC4FA2" w:rsidRDefault="00AC4FA2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98698B5" w14:textId="77777777" w:rsidR="00A208C3" w:rsidRDefault="00A208C3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7943F3B" w14:textId="600AE59E" w:rsidR="008335FB" w:rsidRDefault="008335F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84DC45C" w14:textId="18D11160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3. GRADSKA ČETVRT TRNJE</w:t>
      </w:r>
    </w:p>
    <w:p w14:paraId="7A72B40B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690"/>
        <w:gridCol w:w="1133"/>
        <w:gridCol w:w="1702"/>
        <w:gridCol w:w="1701"/>
      </w:tblGrid>
      <w:tr w:rsidR="002E5A6F" w14:paraId="0037628D" w14:textId="5D4D8853" w:rsidTr="002546E3">
        <w:trPr>
          <w:tblHeader/>
        </w:trPr>
        <w:tc>
          <w:tcPr>
            <w:tcW w:w="9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7CBF1C" w14:textId="77777777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1D71F3CC" w14:textId="660C0731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A29EDE" w14:textId="77777777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766AD9" w14:textId="77777777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684F9AAF" w14:textId="76102A5C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51CB52E1" w14:textId="0FE1E660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BA6C73E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181404DC" w14:textId="58366852" w:rsidR="00AC4FA2" w:rsidRDefault="00655399" w:rsidP="00655399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AC4FA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C4FA2" w:rsidRPr="00AC4FA2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AC4FA2" w:rsidRPr="00AC4FA2">
              <w:rPr>
                <w:b/>
                <w:bCs/>
                <w:color w:val="000000"/>
                <w:sz w:val="18"/>
                <w:szCs w:val="20"/>
              </w:rPr>
              <w:t xml:space="preserve">preračunato po fiksnom tečaju konverzije od </w:t>
            </w:r>
          </w:p>
          <w:p w14:paraId="182A0E05" w14:textId="6DDA8174" w:rsidR="002E5A6F" w:rsidRDefault="00AC4FA2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4FA2">
              <w:rPr>
                <w:b/>
                <w:bCs/>
                <w:color w:val="000000"/>
                <w:sz w:val="18"/>
                <w:szCs w:val="20"/>
              </w:rPr>
              <w:t>7,53450</w:t>
            </w:r>
            <w:r w:rsidRPr="00AC4FA2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8F0C5FD" w14:textId="77777777" w:rsidR="00CD69B7" w:rsidRPr="00CD69B7" w:rsidRDefault="00CD69B7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158A7CD6" w14:textId="77777777" w:rsidR="00AC4FA2" w:rsidRDefault="00CD69B7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AC4FA2">
              <w:rPr>
                <w:b/>
                <w:bCs/>
                <w:color w:val="000000"/>
                <w:sz w:val="18"/>
                <w:szCs w:val="20"/>
              </w:rPr>
              <w:t xml:space="preserve">preračunato po fiksnom tečaju konverzije od </w:t>
            </w:r>
          </w:p>
          <w:p w14:paraId="67E83248" w14:textId="27A8E5F4" w:rsidR="00CD69B7" w:rsidRPr="00CD69B7" w:rsidRDefault="00CD69B7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4FA2">
              <w:rPr>
                <w:b/>
                <w:bCs/>
                <w:color w:val="000000"/>
                <w:sz w:val="18"/>
                <w:szCs w:val="20"/>
              </w:rPr>
              <w:t>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0273AF26" w14:textId="51DDD6E9" w:rsidR="002E5A6F" w:rsidRDefault="00CD69B7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AC147F" w14:paraId="5B64C92D" w14:textId="11155325" w:rsidTr="002546E3">
        <w:tc>
          <w:tcPr>
            <w:tcW w:w="9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0211A7" w14:textId="77777777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6BF8E6" w14:textId="77777777" w:rsidR="00AC147F" w:rsidRDefault="00AC147F" w:rsidP="00AC147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Cvijete Zuzorić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BC931F" w14:textId="77777777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904B64" w14:textId="1A8849B4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 w:rsidRPr="000D3816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23726D" w14:textId="55F835AF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 w:rsidRPr="005E1DC3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AC147F" w14:paraId="0C2EF7A1" w14:textId="3CE9C472" w:rsidTr="002546E3">
        <w:tc>
          <w:tcPr>
            <w:tcW w:w="988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86B709" w14:textId="77777777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69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28BF7D" w14:textId="77777777" w:rsidR="00AC147F" w:rsidRDefault="00AC147F" w:rsidP="00AC147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križanje sa Zlatarićevim prilazom</w:t>
            </w:r>
          </w:p>
        </w:tc>
        <w:tc>
          <w:tcPr>
            <w:tcW w:w="1133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67B8F3" w14:textId="77777777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5F80B0" w14:textId="79802C65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 w:rsidRPr="000D3816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6F222533" w14:textId="2E305CE2" w:rsidR="00AC147F" w:rsidRDefault="00AC147F" w:rsidP="00AC147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 w:rsidRPr="005E1DC3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2E5A6F" w14:paraId="42F2212A" w14:textId="38E4FB4B" w:rsidTr="002546E3">
        <w:tc>
          <w:tcPr>
            <w:tcW w:w="98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C9A8F9" w14:textId="77777777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42DA6" w14:textId="77777777" w:rsidR="002E5A6F" w:rsidRDefault="002E5A6F" w:rsidP="00F57992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grada Vukovara iza kbr. 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E9C9DE" w14:textId="77777777" w:rsidR="002E5A6F" w:rsidRDefault="002E5A6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4D47CF" w14:textId="77777777" w:rsidR="002E5A6F" w:rsidRDefault="005266AF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238,92 EUR/</w:t>
            </w:r>
          </w:p>
          <w:p w14:paraId="617DEB37" w14:textId="2EBFC9C8" w:rsidR="005266AF" w:rsidRDefault="001535EB" w:rsidP="001535EB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</w:t>
            </w:r>
            <w:r w:rsidR="006A471C">
              <w:rPr>
                <w:color w:val="000000"/>
                <w:sz w:val="20"/>
                <w:szCs w:val="20"/>
              </w:rPr>
              <w:t xml:space="preserve">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51C8ECF" w14:textId="6547BB56" w:rsidR="002E5A6F" w:rsidRDefault="00744EB2" w:rsidP="00AC4FA2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854EA">
              <w:rPr>
                <w:color w:val="000000"/>
                <w:sz w:val="20"/>
                <w:szCs w:val="20"/>
              </w:rPr>
              <w:t>39,82 EUR/</w:t>
            </w:r>
          </w:p>
          <w:p w14:paraId="4389360D" w14:textId="281A4D5F" w:rsidR="00A854EA" w:rsidRDefault="00A854EA" w:rsidP="001535EB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  <w:r w:rsidR="001535E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5DEF2817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3CCC732" w14:textId="77777777" w:rsidR="00CA31AE" w:rsidRDefault="00CA31AE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3AE1E069" w14:textId="75CB5019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 GRADSKA ČETVRT MAKSIMIR</w:t>
      </w:r>
    </w:p>
    <w:p w14:paraId="066ADEC2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3759"/>
        <w:gridCol w:w="1134"/>
        <w:gridCol w:w="1701"/>
        <w:gridCol w:w="1701"/>
      </w:tblGrid>
      <w:tr w:rsidR="00AC4FA2" w14:paraId="3EF9D295" w14:textId="07E22DE8" w:rsidTr="002546E3">
        <w:trPr>
          <w:trHeight w:val="227"/>
          <w:tblHeader/>
        </w:trPr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6AB6D5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4CF07E4F" w14:textId="79CEB7B6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2A81A1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C6DE49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 </w:t>
            </w:r>
          </w:p>
          <w:p w14:paraId="4DB82A61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pokretne </w:t>
            </w:r>
          </w:p>
          <w:p w14:paraId="57A3B8EA" w14:textId="09F316A3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naprave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CAEA838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1F44DA8D" w14:textId="7378213E" w:rsidR="008335FB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0091D76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38BC1D2C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970C05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0B07E4C4" w14:textId="23B7EAA4" w:rsidR="008335FB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D5E38" w14:paraId="450233AD" w14:textId="77777777" w:rsidTr="002546E3">
        <w:trPr>
          <w:trHeight w:val="227"/>
          <w:tblHeader/>
        </w:trPr>
        <w:tc>
          <w:tcPr>
            <w:tcW w:w="9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3B8B08B" w14:textId="77777777" w:rsidR="00ED5E38" w:rsidRDefault="00ED5E38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  <w:p w14:paraId="5860D87E" w14:textId="62FE85E8" w:rsidR="00ED5E38" w:rsidRPr="00ED5E38" w:rsidRDefault="00ED5E38" w:rsidP="002546E3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ED5E38">
              <w:rPr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3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412220C" w14:textId="77777777" w:rsidR="00ED5E38" w:rsidRDefault="00ED5E38" w:rsidP="002546E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Svetice</w:t>
            </w:r>
          </w:p>
          <w:p w14:paraId="165E3C4F" w14:textId="1C961B89" w:rsidR="00ED5E38" w:rsidRPr="00ED5E38" w:rsidRDefault="00ED5E38" w:rsidP="002546E3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ED5E38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D5E38">
              <w:rPr>
                <w:bCs/>
                <w:color w:val="000000"/>
                <w:sz w:val="20"/>
                <w:szCs w:val="20"/>
              </w:rPr>
              <w:t>kod ulaza u SRC Svetice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83C50B5" w14:textId="748D9456" w:rsidR="00ED5E38" w:rsidRDefault="00715C40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BA429" w14:textId="16D668C5" w:rsidR="0038771F" w:rsidRDefault="0038771F" w:rsidP="0038771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238,92 EUR/</w:t>
            </w:r>
          </w:p>
          <w:p w14:paraId="7CF0F775" w14:textId="4A85AE28" w:rsidR="00ED5E38" w:rsidRDefault="0038771F" w:rsidP="0038771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CBFDA3" w14:textId="5CBAAD86" w:rsidR="00A854EA" w:rsidRDefault="00744EB2" w:rsidP="00A854EA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854EA">
              <w:rPr>
                <w:color w:val="000000"/>
                <w:sz w:val="20"/>
                <w:szCs w:val="20"/>
              </w:rPr>
              <w:t>39,82 EUR/</w:t>
            </w:r>
          </w:p>
          <w:p w14:paraId="43523D30" w14:textId="21FE2644" w:rsidR="00ED5E38" w:rsidRDefault="00744EB2" w:rsidP="00631223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A854EA">
              <w:rPr>
                <w:color w:val="000000"/>
                <w:sz w:val="20"/>
                <w:szCs w:val="20"/>
              </w:rPr>
              <w:t>300,0</w:t>
            </w:r>
            <w:r w:rsidR="00631223">
              <w:rPr>
                <w:color w:val="000000"/>
                <w:sz w:val="20"/>
                <w:szCs w:val="20"/>
              </w:rPr>
              <w:t>2</w:t>
            </w:r>
            <w:r w:rsidR="00A854EA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  <w:tr w:rsidR="001A4B80" w14:paraId="16B5D86D" w14:textId="78AF8DC9" w:rsidTr="002546E3">
        <w:trPr>
          <w:trHeight w:val="227"/>
        </w:trPr>
        <w:tc>
          <w:tcPr>
            <w:tcW w:w="9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A8E7BA" w14:textId="77777777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CE9113" w14:textId="77777777" w:rsidR="001A4B80" w:rsidRDefault="001A4B80" w:rsidP="001A4B8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Borongaj - tramvajsko okretište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B5BA38" w14:textId="77777777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30B89E" w14:textId="6D04BE3B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44FE1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DF5933" w14:textId="61D4E341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544BF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1A4B80" w14:paraId="31550FE1" w14:textId="706DB2B2" w:rsidTr="002546E3">
        <w:trPr>
          <w:trHeight w:val="227"/>
        </w:trPr>
        <w:tc>
          <w:tcPr>
            <w:tcW w:w="91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93C9E85" w14:textId="77777777" w:rsidR="001A4B80" w:rsidRDefault="001A4B80" w:rsidP="001A4B80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37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9A34C1" w14:textId="77777777" w:rsidR="001A4B80" w:rsidRDefault="001A4B80" w:rsidP="001A4B8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uz kiosk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101DD4" w14:textId="77777777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39D805" w14:textId="6A02BE3D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44FE1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3B6D4736" w14:textId="3F1F295A" w:rsidR="001A4B80" w:rsidRDefault="001A4B80" w:rsidP="001A4B8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544BF">
              <w:rPr>
                <w:color w:val="000000"/>
                <w:sz w:val="20"/>
                <w:szCs w:val="20"/>
              </w:rPr>
              <w:t xml:space="preserve"> 300,02 HRK</w:t>
            </w:r>
          </w:p>
        </w:tc>
      </w:tr>
      <w:tr w:rsidR="00AC4FA2" w14:paraId="1FA7F9C8" w14:textId="46F1743D" w:rsidTr="002546E3">
        <w:trPr>
          <w:trHeight w:val="227"/>
        </w:trPr>
        <w:tc>
          <w:tcPr>
            <w:tcW w:w="9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A9D3DC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3152ED" w14:textId="77777777" w:rsidR="008335FB" w:rsidRDefault="008335FB" w:rsidP="002546E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Maksimirska cesta kbr. 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E5818E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1A4CD" w14:textId="4BBD2801" w:rsidR="0038771F" w:rsidRDefault="0038771F" w:rsidP="0038771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238,92 EUR/</w:t>
            </w:r>
          </w:p>
          <w:p w14:paraId="24732CB7" w14:textId="110C2903" w:rsidR="008335FB" w:rsidRDefault="0038771F" w:rsidP="0038771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DB216" w14:textId="0D4CEDF6" w:rsidR="00744EB2" w:rsidRDefault="00744EB2" w:rsidP="00744EB2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39,82 EUR/</w:t>
            </w:r>
          </w:p>
          <w:p w14:paraId="38051E7A" w14:textId="4F4FC32C" w:rsidR="008335FB" w:rsidRDefault="00744EB2" w:rsidP="0063122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300,0</w:t>
            </w:r>
            <w:r w:rsidR="00631223">
              <w:rPr>
                <w:color w:val="000000"/>
                <w:sz w:val="20"/>
                <w:szCs w:val="20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HRK</w:t>
            </w:r>
          </w:p>
        </w:tc>
      </w:tr>
      <w:tr w:rsidR="00AC4FA2" w14:paraId="4E886E85" w14:textId="376F11C0" w:rsidTr="002546E3">
        <w:trPr>
          <w:trHeight w:val="227"/>
        </w:trPr>
        <w:tc>
          <w:tcPr>
            <w:tcW w:w="9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26354B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D7243B" w14:textId="77777777" w:rsidR="008335FB" w:rsidRDefault="008335FB" w:rsidP="002546E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Bukovačka cesta - istok, uz kiosk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1ABB18" w14:textId="77777777" w:rsidR="008335FB" w:rsidRDefault="008335F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BE5487" w14:textId="1AFB95EA" w:rsidR="0038771F" w:rsidRDefault="0038771F" w:rsidP="0038771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238,92 EUR/</w:t>
            </w:r>
          </w:p>
          <w:p w14:paraId="6A30D62E" w14:textId="6FBD7523" w:rsidR="008335FB" w:rsidRDefault="0038771F" w:rsidP="0038771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C22A26" w14:textId="7FBDA8E7" w:rsidR="00744EB2" w:rsidRDefault="00744EB2" w:rsidP="00744EB2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39,82 EUR/</w:t>
            </w:r>
          </w:p>
          <w:p w14:paraId="3B08CE03" w14:textId="3A685AD1" w:rsidR="008335FB" w:rsidRDefault="00744EB2" w:rsidP="0063122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300,0</w:t>
            </w:r>
            <w:r w:rsidR="006312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6304C63F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9DBDEDE" w14:textId="77777777" w:rsidR="00CA31AE" w:rsidRDefault="00CA31AE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4936483C" w14:textId="0E18D624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5. GRADSKA ČETVRT PEŠČENICA - ŽITNJAK</w:t>
      </w:r>
    </w:p>
    <w:p w14:paraId="427E0E79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3757"/>
        <w:gridCol w:w="1134"/>
        <w:gridCol w:w="1701"/>
        <w:gridCol w:w="1701"/>
      </w:tblGrid>
      <w:tr w:rsidR="00C4379B" w14:paraId="527DB14B" w14:textId="0161A180" w:rsidTr="002546E3">
        <w:trPr>
          <w:tblHeader/>
        </w:trPr>
        <w:tc>
          <w:tcPr>
            <w:tcW w:w="9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C235A1" w14:textId="77777777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78FE0847" w14:textId="38BA57AC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908135" w14:textId="77777777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9E83DB" w14:textId="77777777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72DE8986" w14:textId="72ADE897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0DF6DCB5" w14:textId="40B82133" w:rsidR="00C4379B" w:rsidRDefault="00C4379B" w:rsidP="002546E3">
            <w:pPr>
              <w:pStyle w:val="NormalWeb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8A4CD02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28678FC3" w14:textId="35598B90" w:rsidR="00C4379B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1078C24D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03C2C46B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970C05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197D6F63" w14:textId="61F5E914" w:rsidR="00C4379B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A7BEE" w14:paraId="54124379" w14:textId="6D0C63F1" w:rsidTr="002546E3">
        <w:tc>
          <w:tcPr>
            <w:tcW w:w="92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296884" w14:textId="77777777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9B52F0" w14:textId="77777777" w:rsidR="00EA7BEE" w:rsidRDefault="00EA7BEE" w:rsidP="00EA7BE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Kosorova 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05C2E3" w14:textId="77777777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6A4718" w14:textId="6A75C6E2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76F1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F630E64" w14:textId="675E0106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5F79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A7BEE" w14:paraId="0FB2E1BB" w14:textId="662BC3DB" w:rsidTr="002546E3">
        <w:tc>
          <w:tcPr>
            <w:tcW w:w="92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B36C56" w14:textId="77777777" w:rsidR="00EA7BEE" w:rsidRDefault="00EA7BEE" w:rsidP="00EA7BEE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5005AC" w14:textId="77777777" w:rsidR="00EA7BEE" w:rsidRDefault="00EA7BEE" w:rsidP="00EA7BE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uz kiosk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8371D6" w14:textId="77777777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79B662" w14:textId="435BC111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C76F1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380584DF" w14:textId="1C5A1EAB" w:rsidR="00EA7BEE" w:rsidRDefault="00EA7BEE" w:rsidP="00EA7BE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5F79">
              <w:rPr>
                <w:color w:val="000000"/>
                <w:sz w:val="20"/>
                <w:szCs w:val="20"/>
              </w:rPr>
              <w:t xml:space="preserve"> 300,02 HRK</w:t>
            </w:r>
          </w:p>
        </w:tc>
      </w:tr>
      <w:tr w:rsidR="00C4379B" w14:paraId="305C88D7" w14:textId="59A7CF3A" w:rsidTr="002546E3">
        <w:tc>
          <w:tcPr>
            <w:tcW w:w="92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440C2B" w14:textId="77777777" w:rsidR="00C4379B" w:rsidRDefault="00C4379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32D12C" w14:textId="77777777" w:rsidR="00970C05" w:rsidRDefault="00C4379B" w:rsidP="002546E3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Ispred školske sportske </w:t>
            </w:r>
          </w:p>
          <w:p w14:paraId="3B93963A" w14:textId="59D450F6" w:rsidR="00C4379B" w:rsidRDefault="00C4379B" w:rsidP="002546E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dvorane Peščenica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7F0129" w14:textId="77777777" w:rsidR="00C4379B" w:rsidRDefault="00C4379B" w:rsidP="002546E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720D416" w14:textId="6AB342A0" w:rsidR="0038771F" w:rsidRDefault="0038771F" w:rsidP="0038771F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24298BB2" w14:textId="21753A3E" w:rsidR="00C4379B" w:rsidRDefault="0038771F" w:rsidP="0038771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19E5EB" w14:textId="3B75D4F0" w:rsidR="000E2315" w:rsidRDefault="000E2315" w:rsidP="000E2315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39,82 EUR/</w:t>
            </w:r>
          </w:p>
          <w:p w14:paraId="15C5D836" w14:textId="0CD9D666" w:rsidR="00C4379B" w:rsidRDefault="000E2315" w:rsidP="00631223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300,0</w:t>
            </w:r>
            <w:r w:rsidR="0063122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68FA7F30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FAEC189" w14:textId="17109843" w:rsidR="008B0CF4" w:rsidRDefault="008B0CF4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0A6B918A" w14:textId="77777777" w:rsidR="00CA31AE" w:rsidRDefault="00CA31AE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3DA684F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6CEE4188" w14:textId="27DE3D1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6. GRADSKA ČETVRT NOVI ZAGREB - ISTOK</w:t>
      </w:r>
    </w:p>
    <w:p w14:paraId="0B54EA3B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3758"/>
        <w:gridCol w:w="1134"/>
        <w:gridCol w:w="1701"/>
        <w:gridCol w:w="1701"/>
      </w:tblGrid>
      <w:tr w:rsidR="00080228" w14:paraId="15EA0886" w14:textId="3DD91105" w:rsidTr="002546E3">
        <w:trPr>
          <w:tblHeader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9FBA53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53AA9B98" w14:textId="160D8B25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1FFEF8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F17F15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0C73236E" w14:textId="4C58FFF4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06E83947" w14:textId="653DBC71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A99728D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24FA87F6" w14:textId="7BCC71DF" w:rsidR="00EC7967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CA42E7F" w14:textId="77777777" w:rsidR="00CD69B7" w:rsidRPr="00CD69B7" w:rsidRDefault="00CD69B7" w:rsidP="00B168C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1198670D" w14:textId="77777777" w:rsidR="00CD69B7" w:rsidRPr="00CD69B7" w:rsidRDefault="00CD69B7" w:rsidP="00B168C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B168C7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4B6EBEDD" w14:textId="1EB62372" w:rsidR="00EC7967" w:rsidRDefault="00CD69B7" w:rsidP="00B168C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86CB5" w14:paraId="0B8E65F4" w14:textId="7D99C86C" w:rsidTr="002546E3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2516DF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  <w:p w14:paraId="651D40D5" w14:textId="5D22D3EF" w:rsidR="009F48FA" w:rsidRDefault="009F48FA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F48FA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AFBCA4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Zapruđe, Meštrovićev trg</w:t>
            </w:r>
          </w:p>
          <w:p w14:paraId="2E4D212B" w14:textId="4B7D17B6" w:rsidR="009F48FA" w:rsidRDefault="009F48FA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F48FA">
              <w:rPr>
                <w:color w:val="000000"/>
                <w:sz w:val="20"/>
                <w:szCs w:val="20"/>
              </w:rPr>
              <w:t>- sjeverno uz knjižnicu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A8E60E" w14:textId="7CC79C9F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86CB5">
              <w:rPr>
                <w:color w:val="000000"/>
                <w:sz w:val="20"/>
                <w:szCs w:val="20"/>
              </w:rPr>
              <w:t>ledenica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6501D1" w14:textId="6336936C" w:rsidR="00E86CB5" w:rsidRDefault="009F48FA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D3588">
              <w:rPr>
                <w:color w:val="000000"/>
                <w:sz w:val="20"/>
                <w:szCs w:val="20"/>
              </w:rPr>
              <w:t>238,92 EUR/</w:t>
            </w:r>
          </w:p>
          <w:p w14:paraId="584DE2A5" w14:textId="030EDC07" w:rsidR="00E86CB5" w:rsidRDefault="009F48FA" w:rsidP="009F48F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D3588">
              <w:rPr>
                <w:color w:val="000000"/>
                <w:sz w:val="20"/>
                <w:szCs w:val="20"/>
              </w:rPr>
              <w:t>1.800,14 HRK</w:t>
            </w:r>
            <w:r w:rsidR="00E86CB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66FCB8" w14:textId="5B0989A3" w:rsidR="00E86CB5" w:rsidRDefault="00E86CB5" w:rsidP="00E86CB5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0FAAC5E8" w14:textId="28100A47" w:rsidR="00E86CB5" w:rsidRDefault="00E86CB5" w:rsidP="00E86CB5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  <w:tr w:rsidR="00E86CB5" w14:paraId="53DE939C" w14:textId="0C0356F5" w:rsidTr="002546E3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4BBA52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877B1F8" w14:textId="30346A7A" w:rsidR="00E86CB5" w:rsidRDefault="00E86CB5" w:rsidP="00E86CB5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Ukrajinska ulica – Ulica</w:t>
            </w:r>
          </w:p>
          <w:p w14:paraId="21379377" w14:textId="07C555C2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Božidara Magovca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069DBF" w14:textId="4B3718C8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3F28C7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137E26C0" w14:textId="012EE3F9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E86CB5">
              <w:rPr>
                <w:color w:val="000000"/>
                <w:sz w:val="20"/>
                <w:szCs w:val="20"/>
              </w:rPr>
              <w:t>238,92 EUR/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7B7200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14:paraId="772BB0F2" w14:textId="1CD0BF80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4DAD1859" w14:textId="623019BD" w:rsidTr="002546E3"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D19ED1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7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C674EB" w14:textId="77777777" w:rsidR="00E86CB5" w:rsidRDefault="00E86CB5" w:rsidP="00E86CB5">
            <w:pPr>
              <w:pStyle w:val="NormalWeb"/>
              <w:spacing w:before="0" w:beforeAutospacing="0" w:after="0" w:afterAutospacing="0"/>
              <w:ind w:left="115" w:hanging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jugoistok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B346B9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BD10A4" w14:textId="39BAA08A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1F84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6A58622A" w14:textId="06869BE4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F0CD3">
              <w:rPr>
                <w:color w:val="000000"/>
                <w:sz w:val="20"/>
                <w:szCs w:val="20"/>
              </w:rPr>
              <w:t xml:space="preserve">      300,02 HRK</w:t>
            </w:r>
          </w:p>
        </w:tc>
      </w:tr>
      <w:tr w:rsidR="00080228" w14:paraId="7D68A151" w14:textId="6AD68B00" w:rsidTr="002546E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4586FE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58853C" w14:textId="77777777" w:rsidR="00EC7967" w:rsidRDefault="00EC7967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Turinina ulica ispred kbr. 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AB0842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E9262" w14:textId="15160652" w:rsidR="005F2E81" w:rsidRDefault="005F2E81" w:rsidP="005F2E81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60AF422C" w14:textId="5BF2BA07" w:rsidR="00EC7967" w:rsidRDefault="005F2E81" w:rsidP="005F2E8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D1248E" w14:textId="29EAB3FC" w:rsidR="005F2E81" w:rsidRDefault="005F2E81" w:rsidP="005F2E81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439F79E2" w14:textId="1FE2C4D1" w:rsidR="00EC7967" w:rsidRDefault="005F2E81" w:rsidP="005F2E8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  <w:tr w:rsidR="00080228" w14:paraId="07C2416A" w14:textId="5813A8BE" w:rsidTr="002546E3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019C5C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62081E" w14:textId="77777777" w:rsidR="00080228" w:rsidRDefault="00EC796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Huga Ehrlicha uz kiosk,</w:t>
            </w:r>
          </w:p>
          <w:p w14:paraId="02D839B0" w14:textId="1135CF65" w:rsidR="00EC7967" w:rsidRDefault="00EC7967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k.č. 798/1 k.o. Zaprudski Otok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31276C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40C752" w14:textId="70B0CA9A" w:rsidR="005F2E81" w:rsidRDefault="005F2E81" w:rsidP="005F2E81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6311A463" w14:textId="24522C72" w:rsidR="009F48FA" w:rsidRDefault="005F2E81" w:rsidP="005F2E8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1.800,14 HRK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2D89E" w14:textId="7744E1EA" w:rsidR="005F2E81" w:rsidRDefault="005F2E81" w:rsidP="005F2E81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053D7278" w14:textId="300BA3DB" w:rsidR="00EC7967" w:rsidRDefault="005F2E81" w:rsidP="005F2E8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  <w:tr w:rsidR="00080228" w14:paraId="30568C47" w14:textId="215D1939" w:rsidTr="002546E3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54378E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73CF7E" w14:textId="262FFDC6" w:rsidR="00B168C7" w:rsidRDefault="00EC796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Abramovićeva ulica </w:t>
            </w:r>
            <w:r w:rsidR="00B168C7">
              <w:rPr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33E41755" w14:textId="778D228F" w:rsidR="00EC7967" w:rsidRDefault="00EC7967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sv. Mateja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662997" w14:textId="77777777" w:rsidR="00EC7967" w:rsidRDefault="00EC796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3874A1" w14:textId="387332B2" w:rsidR="005F2E81" w:rsidRDefault="005F2E81" w:rsidP="005F2E81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3CFF320A" w14:textId="12DF2B5E" w:rsidR="00EC7967" w:rsidRDefault="005F2E81" w:rsidP="005F2E8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118795" w14:textId="2B1BCC26" w:rsidR="005F2E81" w:rsidRDefault="005F2E81" w:rsidP="005F2E81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0B9D58F5" w14:textId="48B1498C" w:rsidR="00EC7967" w:rsidRDefault="005F2E81" w:rsidP="005F2E8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29FD146C" w14:textId="6DA847AC" w:rsidR="000D5774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BD271FD" w14:textId="77777777" w:rsidR="00AF5ACB" w:rsidRP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C525F95" w14:textId="77777777" w:rsidR="000D5774" w:rsidRDefault="000D5774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3BC7F651" w14:textId="7B05E5EB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7. GRADSKA ČETVRT NOVI ZAGREB - ZAPAD</w:t>
      </w:r>
    </w:p>
    <w:p w14:paraId="01416683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870"/>
        <w:gridCol w:w="1052"/>
        <w:gridCol w:w="1684"/>
        <w:gridCol w:w="1701"/>
      </w:tblGrid>
      <w:tr w:rsidR="00100463" w14:paraId="21948861" w14:textId="66B0ABB4" w:rsidTr="00CA31AE">
        <w:trPr>
          <w:tblHeader/>
        </w:trPr>
        <w:tc>
          <w:tcPr>
            <w:tcW w:w="9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5EC76C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450654FB" w14:textId="72CC5A25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lokacije</w:t>
            </w:r>
          </w:p>
        </w:tc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F6ED2A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A9692D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33D3496F" w14:textId="670F612B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341B979F" w14:textId="25CFE6BB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5DB391B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247F2A9C" w14:textId="562A9AF2" w:rsidR="00100463" w:rsidRDefault="00655399" w:rsidP="0065539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873340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3E1445A6" w14:textId="77777777" w:rsidR="00CD69B7" w:rsidRPr="00CD69B7" w:rsidRDefault="00CD69B7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2AC0C9A6" w14:textId="77777777" w:rsidR="00CD69B7" w:rsidRPr="00CD69B7" w:rsidRDefault="00CD69B7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CA31AE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22B811C7" w14:textId="41049EB3" w:rsidR="00100463" w:rsidRDefault="00CD69B7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0A2555" w14:paraId="34D317D1" w14:textId="0A8EBCAA" w:rsidTr="00CA31AE">
        <w:tc>
          <w:tcPr>
            <w:tcW w:w="9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A5254D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94B63E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Savski gaj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1E7DF6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4BA420D" w14:textId="764913D2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D26A83">
              <w:rPr>
                <w:color w:val="000000"/>
                <w:sz w:val="20"/>
                <w:szCs w:val="20"/>
              </w:rPr>
              <w:t xml:space="preserve">    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0E8702B" w14:textId="09D0468C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3F7BD8">
              <w:rPr>
                <w:color w:val="000000"/>
                <w:sz w:val="20"/>
                <w:szCs w:val="20"/>
              </w:rPr>
              <w:t xml:space="preserve">  39,82 EUR/</w:t>
            </w:r>
          </w:p>
        </w:tc>
      </w:tr>
      <w:tr w:rsidR="000A2555" w14:paraId="4BA5F073" w14:textId="1023F41F" w:rsidTr="00CA31AE">
        <w:tc>
          <w:tcPr>
            <w:tcW w:w="907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45716A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1CA3BD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ulaz u naselje</w:t>
            </w:r>
          </w:p>
        </w:tc>
        <w:tc>
          <w:tcPr>
            <w:tcW w:w="1052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39134A" w14:textId="77777777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684" w:type="dxa"/>
            <w:tcBorders>
              <w:left w:val="single" w:sz="6" w:space="0" w:color="000000"/>
            </w:tcBorders>
            <w:shd w:val="clear" w:color="auto" w:fill="FFFFFF"/>
          </w:tcPr>
          <w:p w14:paraId="4818BB9D" w14:textId="6C8A445D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D26A83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4E58FC36" w14:textId="162F2960" w:rsidR="000A2555" w:rsidRDefault="000A2555" w:rsidP="000A2555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3F7BD8">
              <w:rPr>
                <w:color w:val="000000"/>
                <w:sz w:val="20"/>
                <w:szCs w:val="20"/>
              </w:rPr>
              <w:t xml:space="preserve"> 300,02 HRK</w:t>
            </w:r>
          </w:p>
        </w:tc>
      </w:tr>
      <w:tr w:rsidR="007D09F9" w14:paraId="2E044A96" w14:textId="780EA1DE" w:rsidTr="00CA31AE">
        <w:tc>
          <w:tcPr>
            <w:tcW w:w="9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7C6DFB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93FCD8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Avenija Dubrovnik, Trnsko - uz pothodnik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906F22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86AFCB4" w14:textId="575F26B9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B62D92">
              <w:rPr>
                <w:color w:val="000000"/>
                <w:sz w:val="20"/>
                <w:szCs w:val="20"/>
              </w:rPr>
              <w:t xml:space="preserve">    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64CC6A" w14:textId="6760003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B49D1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7D09F9" w14:paraId="062D7343" w14:textId="0A02E7A3" w:rsidTr="00CA31AE">
        <w:tc>
          <w:tcPr>
            <w:tcW w:w="907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AE3129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8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14:paraId="36A0D57A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0CF55B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684" w:type="dxa"/>
            <w:tcBorders>
              <w:left w:val="single" w:sz="6" w:space="0" w:color="000000"/>
            </w:tcBorders>
            <w:shd w:val="clear" w:color="auto" w:fill="FFFFFF"/>
          </w:tcPr>
          <w:p w14:paraId="74CA5D08" w14:textId="785D7E44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 w:rsidRPr="00B62D92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2C7D059F" w14:textId="72ECB6AB" w:rsidR="007D09F9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B49D1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100463" w14:paraId="33480F92" w14:textId="534D8172" w:rsidTr="00CA31AE">
        <w:tc>
          <w:tcPr>
            <w:tcW w:w="9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920897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602CD2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Lučko, kod kbr. 78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8AAE29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F5C275" w14:textId="77777777" w:rsidR="00100463" w:rsidRDefault="002D7B05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159,24 EUR/</w:t>
            </w:r>
          </w:p>
          <w:p w14:paraId="040D55E4" w14:textId="77B82AB9" w:rsidR="002D7B05" w:rsidRDefault="002D7B05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1.199,</w:t>
            </w:r>
            <w:r w:rsidRPr="002D7B05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68086" w14:textId="230491D3" w:rsidR="00100463" w:rsidRDefault="007D09F9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873340">
              <w:rPr>
                <w:color w:val="000000"/>
                <w:sz w:val="20"/>
                <w:szCs w:val="20"/>
              </w:rPr>
              <w:t>26,54 EUR/</w:t>
            </w:r>
          </w:p>
          <w:p w14:paraId="5F6BE6B4" w14:textId="01E02C38" w:rsidR="00873340" w:rsidRDefault="002D7B05" w:rsidP="000C35DF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0C35D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 HRK</w:t>
            </w:r>
          </w:p>
        </w:tc>
      </w:tr>
      <w:tr w:rsidR="00100463" w14:paraId="69645256" w14:textId="497E5DA2" w:rsidTr="00CA31AE">
        <w:tc>
          <w:tcPr>
            <w:tcW w:w="9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8A221D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4B96B7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Južni ugao Alkarskog puta i ulice Trnsko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7CF233" w14:textId="77777777" w:rsidR="00100463" w:rsidRDefault="00100463" w:rsidP="00CA31A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48321B" w14:textId="77777777" w:rsidR="007D09F9" w:rsidRDefault="007D09F9" w:rsidP="007D09F9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604C1084" w14:textId="32B7399C" w:rsidR="00100463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E49BB6E" w14:textId="481B8241" w:rsidR="007D09F9" w:rsidRDefault="007D09F9" w:rsidP="007D09F9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0FDAEC51" w14:textId="2ED7EEB3" w:rsidR="00100463" w:rsidRDefault="007D09F9" w:rsidP="007D09F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48B795D8" w14:textId="6B6148B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7A4F702" w14:textId="15832F70" w:rsidR="00F55AC7" w:rsidRDefault="00F55AC7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2319D754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7853395B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47E23BAB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E37D4D1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624180C9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5A99AC6E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2D1CE6E9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37A7DC25" w14:textId="4B3B8A2D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4630CAF8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1FD430F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4529915B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096CC9D1" w14:textId="77777777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45FC48D3" w14:textId="75A9AD5D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8. GRADSKA ČETVRT TREŠNJEVKA - SJEVER</w:t>
      </w:r>
    </w:p>
    <w:p w14:paraId="7A8299D2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827"/>
        <w:gridCol w:w="1134"/>
        <w:gridCol w:w="1560"/>
        <w:gridCol w:w="1701"/>
      </w:tblGrid>
      <w:tr w:rsidR="00C833F9" w14:paraId="78DF8C9C" w14:textId="4F52C7A3" w:rsidTr="00C833F9">
        <w:trPr>
          <w:tblHeader/>
        </w:trPr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A946CF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7F53FEF4" w14:textId="69959CB2" w:rsidR="00DF42B8" w:rsidRP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68C59C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57F51DC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4CEEB5D5" w14:textId="691FD6C6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59C515BB" w14:textId="5E35B1B1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86F374C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6312967B" w14:textId="790178A9" w:rsidR="00DF42B8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62B5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802B707" w14:textId="77777777" w:rsidR="00CD69B7" w:rsidRPr="00CD69B7" w:rsidRDefault="00CD69B7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4B346BDF" w14:textId="77777777" w:rsidR="00CD69B7" w:rsidRPr="00CD69B7" w:rsidRDefault="00CD69B7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C833F9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35C19859" w14:textId="351B2C2B" w:rsidR="00DF42B8" w:rsidRDefault="00CD69B7" w:rsidP="00C833F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86CB5" w14:paraId="4B67CC12" w14:textId="5EFE69E5" w:rsidTr="00C833F9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6DA501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C5FF879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Tramvajsko okretište Remiza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25C0F2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72699F" w14:textId="4C954BD3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D4627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314EAE" w14:textId="22433AE6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2DF08376" w14:textId="3BA456E8" w:rsidTr="00C833F9"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0CA54E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2E8836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uz južnu stranu objekta starog stajališta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485BA3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0B28CD0D" w14:textId="168AB459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D4627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2AA6D920" w14:textId="08374042" w:rsidR="00E86CB5" w:rsidRDefault="00E86CB5" w:rsidP="00E86CB5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 w:rsidRPr="002355D2">
              <w:rPr>
                <w:color w:val="000000"/>
                <w:sz w:val="20"/>
                <w:szCs w:val="20"/>
              </w:rPr>
              <w:t xml:space="preserve"> 300,02 HRK</w:t>
            </w:r>
          </w:p>
        </w:tc>
      </w:tr>
      <w:tr w:rsidR="00930BEA" w14:paraId="21034EB8" w14:textId="5DE4681B" w:rsidTr="00C833F9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082541" w14:textId="7777777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CDB13B" w14:textId="77777777" w:rsidR="00930BEA" w:rsidRDefault="00930BEA" w:rsidP="00930BEA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Križanje Ozaljske ulice i Nehajske ulice, </w:t>
            </w:r>
          </w:p>
          <w:p w14:paraId="268A2620" w14:textId="66BF37D4" w:rsidR="00930BEA" w:rsidRDefault="00930BEA" w:rsidP="00930BE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istočna strana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0557BB" w14:textId="7777777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7758A86" w14:textId="7777777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D401E">
              <w:rPr>
                <w:color w:val="000000"/>
                <w:sz w:val="20"/>
                <w:szCs w:val="20"/>
              </w:rPr>
              <w:t xml:space="preserve">    </w:t>
            </w:r>
          </w:p>
          <w:p w14:paraId="7180D84B" w14:textId="4589830E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D401E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1BB0AA" w14:textId="7777777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23E07">
              <w:rPr>
                <w:color w:val="000000"/>
                <w:sz w:val="20"/>
                <w:szCs w:val="20"/>
              </w:rPr>
              <w:t xml:space="preserve">  </w:t>
            </w:r>
          </w:p>
          <w:p w14:paraId="1E7AB897" w14:textId="75600E90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23E07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930BEA" w14:paraId="7253A91D" w14:textId="65083818" w:rsidTr="00C833F9"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EF9BA6" w14:textId="77777777" w:rsidR="00930BEA" w:rsidRDefault="00930BEA" w:rsidP="00930BEA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32E8A1" w14:textId="77777777" w:rsidR="00930BEA" w:rsidRDefault="00930BEA" w:rsidP="00930BE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D8C6E9" w14:textId="7777777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6D37E103" w14:textId="2E0CF297" w:rsidR="00930BEA" w:rsidRDefault="00930BEA" w:rsidP="00930BE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D401E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075CD640" w14:textId="3D17AEDF" w:rsidR="00930BEA" w:rsidRDefault="00930BEA" w:rsidP="00930BEA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523E07">
              <w:rPr>
                <w:color w:val="000000"/>
                <w:sz w:val="20"/>
                <w:szCs w:val="20"/>
              </w:rPr>
              <w:t xml:space="preserve"> 300,02 HRK</w:t>
            </w:r>
          </w:p>
        </w:tc>
      </w:tr>
      <w:tr w:rsidR="005A1A1D" w14:paraId="36F716A6" w14:textId="0F940D73" w:rsidTr="00C833F9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8DA822" w14:textId="77777777" w:rsidR="005A1A1D" w:rsidRDefault="005A1A1D" w:rsidP="005A1A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77ED27" w14:textId="77777777" w:rsidR="005A1A1D" w:rsidRDefault="005A1A1D" w:rsidP="005A1A1D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Križanje Tratinske ulice i Savske ceste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3EE57E" w14:textId="77777777" w:rsidR="005A1A1D" w:rsidRDefault="005A1A1D" w:rsidP="005A1A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EFDFF82" w14:textId="32286472" w:rsidR="005A1A1D" w:rsidRDefault="005A1A1D" w:rsidP="005A1A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2240D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DD4B118" w14:textId="05763A66" w:rsidR="005A1A1D" w:rsidRDefault="005A1A1D" w:rsidP="005A1A1D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5A1A1D" w14:paraId="0012DB18" w14:textId="239AC807" w:rsidTr="00C833F9"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2CAC28" w14:textId="77777777" w:rsidR="005A1A1D" w:rsidRDefault="005A1A1D" w:rsidP="005A1A1D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D549CF" w14:textId="77777777" w:rsidR="005A1A1D" w:rsidRDefault="005A1A1D" w:rsidP="005A1A1D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39CA4D" w14:textId="77777777" w:rsidR="005A1A1D" w:rsidRDefault="005A1A1D" w:rsidP="005A1A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118EEE26" w14:textId="52A2335E" w:rsidR="005A1A1D" w:rsidRDefault="005A1A1D" w:rsidP="005A1A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2240D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03F87403" w14:textId="3842A62E" w:rsidR="005A1A1D" w:rsidRDefault="005A1A1D" w:rsidP="005A1A1D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D37">
              <w:rPr>
                <w:color w:val="000000"/>
                <w:sz w:val="20"/>
                <w:szCs w:val="20"/>
              </w:rPr>
              <w:t xml:space="preserve">     300,02 HRK</w:t>
            </w:r>
          </w:p>
        </w:tc>
      </w:tr>
      <w:tr w:rsidR="00FA12E0" w14:paraId="0FAEF23E" w14:textId="6D8744CB" w:rsidTr="00C833F9"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6B2E6B" w14:textId="77777777" w:rsidR="00FA12E0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E07D84" w14:textId="77777777" w:rsidR="00FA12E0" w:rsidRDefault="00FA12E0" w:rsidP="00FA12E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Trg Krešimira Ćosića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D69215" w14:textId="77777777" w:rsidR="00FA12E0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C195B0" w14:textId="39BD6C48" w:rsidR="00FA12E0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85F0B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967184D" w14:textId="5EEF52A0" w:rsidR="00FA12E0" w:rsidRDefault="00BB24D6" w:rsidP="00BB24D6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FA12E0" w:rsidRPr="00C72739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FA12E0" w14:paraId="363C9617" w14:textId="031C4C38" w:rsidTr="00C833F9">
        <w:tc>
          <w:tcPr>
            <w:tcW w:w="992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8FFA5B" w14:textId="77777777" w:rsidR="00FA12E0" w:rsidRDefault="00FA12E0" w:rsidP="00FA12E0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8459FD" w14:textId="77777777" w:rsidR="00FA12E0" w:rsidRDefault="00FA12E0" w:rsidP="00FA12E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D3C515" w14:textId="77777777" w:rsidR="00FA12E0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5E29D33C" w14:textId="16387AB7" w:rsidR="00FA12E0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85F0B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6FA4B8C3" w14:textId="47EFDF3D" w:rsidR="00FA12E0" w:rsidRDefault="00FA12E0" w:rsidP="00FA12E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C72739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C833F9" w14:paraId="52DE148C" w14:textId="1D51086E" w:rsidTr="00C833F9"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614B87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9B638B" w14:textId="77777777" w:rsidR="00DF42B8" w:rsidRDefault="00DF42B8" w:rsidP="00C833F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Trešnjevački trg, sjeverno od tržnice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738C67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3D4E0" w14:textId="77777777" w:rsidR="00FA12E0" w:rsidRDefault="00FA12E0" w:rsidP="00FA12E0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707E9823" w14:textId="1B8A74E9" w:rsidR="00DF42B8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44C53" w14:textId="21900F68" w:rsidR="007C7F18" w:rsidRDefault="00BB24D6" w:rsidP="007C7F18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7C7F18">
              <w:rPr>
                <w:color w:val="000000"/>
                <w:sz w:val="20"/>
                <w:szCs w:val="20"/>
              </w:rPr>
              <w:t>39,82 EUR/</w:t>
            </w:r>
          </w:p>
          <w:p w14:paraId="48BD2A9E" w14:textId="5CB29B12" w:rsidR="00DF42B8" w:rsidRDefault="00BB24D6" w:rsidP="00BB24D6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7C7F18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C833F9" w14:paraId="3E22DDAA" w14:textId="1C18D441" w:rsidTr="00C833F9">
        <w:trPr>
          <w:trHeight w:val="475"/>
        </w:trPr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C7237D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A94A13" w14:textId="77777777" w:rsidR="00DF42B8" w:rsidRDefault="00DF42B8" w:rsidP="00C833F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Savska cesta</w:t>
            </w:r>
          </w:p>
          <w:p w14:paraId="6F8BA8AB" w14:textId="77777777" w:rsidR="00DF42B8" w:rsidRDefault="00DF42B8" w:rsidP="00C833F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ispred kbr. 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93B20F" w14:textId="77777777" w:rsidR="00DF42B8" w:rsidRDefault="00DF42B8" w:rsidP="00C833F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66B86F" w14:textId="77777777" w:rsidR="00FA12E0" w:rsidRDefault="00FA12E0" w:rsidP="00FA12E0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56997304" w14:textId="21BE33CC" w:rsidR="00DF42B8" w:rsidRDefault="00FA12E0" w:rsidP="00FA12E0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B0A7D4" w14:textId="056FED8D" w:rsidR="007C7F18" w:rsidRDefault="00BB24D6" w:rsidP="007C7F18">
            <w:pPr>
              <w:pStyle w:val="NormalWeb"/>
              <w:spacing w:before="0" w:beforeAutospacing="0" w:after="0" w:afterAutospacing="0"/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7C7F18">
              <w:rPr>
                <w:color w:val="000000"/>
                <w:sz w:val="20"/>
                <w:szCs w:val="20"/>
              </w:rPr>
              <w:t>39,82 EUR/</w:t>
            </w:r>
          </w:p>
          <w:p w14:paraId="7F9387D1" w14:textId="05058AE1" w:rsidR="00DF42B8" w:rsidRDefault="00BB24D6" w:rsidP="00BB24D6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7C7F18">
              <w:rPr>
                <w:color w:val="000000"/>
                <w:sz w:val="20"/>
                <w:szCs w:val="20"/>
              </w:rPr>
              <w:t>300,02 HRK</w:t>
            </w:r>
          </w:p>
        </w:tc>
      </w:tr>
    </w:tbl>
    <w:p w14:paraId="41CBC9E7" w14:textId="208CD1CC" w:rsidR="00CD69B7" w:rsidRDefault="00CD69B7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555946AA" w14:textId="77777777" w:rsidR="002546E3" w:rsidRPr="002546E3" w:rsidRDefault="002546E3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B3902F5" w14:textId="1F8CACD1" w:rsidR="002546E3" w:rsidRDefault="002546E3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1057FD5D" w14:textId="594CC0EF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9. GRADSKA ČETVRT TREŠNJEVKA - JUG</w:t>
      </w:r>
    </w:p>
    <w:p w14:paraId="1A9F8D50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3963"/>
        <w:gridCol w:w="1025"/>
        <w:gridCol w:w="1560"/>
        <w:gridCol w:w="1701"/>
      </w:tblGrid>
      <w:tr w:rsidR="001C43DD" w14:paraId="4F18F70B" w14:textId="7DD35D66" w:rsidTr="002546E3">
        <w:trPr>
          <w:tblHeader/>
        </w:trPr>
        <w:tc>
          <w:tcPr>
            <w:tcW w:w="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F10AFE" w14:textId="77777777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75FCF633" w14:textId="2506F4FB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7DEEF4" w14:textId="77777777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25281B" w14:textId="77777777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6D7D0DCA" w14:textId="68A69814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1FD87BFA" w14:textId="4428D4EB" w:rsidR="001C43DD" w:rsidRDefault="001C43D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4A33F6FE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090C242D" w14:textId="00659660" w:rsidR="001C43DD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62B5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5505F72C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60E83AD5" w14:textId="77777777" w:rsidR="00CD69B7" w:rsidRPr="00CD69B7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30B30931" w14:textId="4825F424" w:rsidR="001C43DD" w:rsidRDefault="00CD69B7" w:rsidP="002546E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86CB5" w14:paraId="094BA928" w14:textId="5F746F72" w:rsidTr="002546E3">
        <w:tc>
          <w:tcPr>
            <w:tcW w:w="9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7FEAF6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5A785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Knežija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BE4AE2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201D71C" w14:textId="197B4410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61EBE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E44FAB" w14:textId="0A511C36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02091D15" w14:textId="21D11223" w:rsidTr="002546E3">
        <w:tc>
          <w:tcPr>
            <w:tcW w:w="9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A50A1F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820FA4" w14:textId="77777777" w:rsidR="00E86CB5" w:rsidRDefault="00E86CB5" w:rsidP="00E86CB5">
            <w:pPr>
              <w:pStyle w:val="NormalWeb"/>
              <w:spacing w:before="0" w:beforeAutospacing="0" w:after="0" w:afterAutospacing="0"/>
              <w:ind w:left="115" w:hanging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nasuprot kbr. 3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052FD7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0D5670BE" w14:textId="28EEE08C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61EBE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6CB19956" w14:textId="64B3EC60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811D9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215089" w14:paraId="6B138C6B" w14:textId="74546329" w:rsidTr="002546E3">
        <w:tc>
          <w:tcPr>
            <w:tcW w:w="9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ED7C53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C777B6" w14:textId="77777777" w:rsidR="00215089" w:rsidRDefault="00215089" w:rsidP="0021508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Srednjaci - Kikićeva ulica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719951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15B72F3" w14:textId="20D60F62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D3E2D">
              <w:rPr>
                <w:color w:val="000000"/>
                <w:sz w:val="20"/>
                <w:szCs w:val="20"/>
              </w:rPr>
              <w:t xml:space="preserve">    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6D23E3" w14:textId="031790C1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641F60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215089" w14:paraId="5A28A067" w14:textId="4A06AF61" w:rsidTr="002546E3">
        <w:tc>
          <w:tcPr>
            <w:tcW w:w="9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656D29" w14:textId="77777777" w:rsidR="00215089" w:rsidRDefault="00215089" w:rsidP="00215089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19AA2A" w14:textId="77777777" w:rsidR="00215089" w:rsidRDefault="00215089" w:rsidP="00215089">
            <w:pPr>
              <w:pStyle w:val="NormalWeb"/>
              <w:spacing w:before="0" w:beforeAutospacing="0" w:after="0" w:afterAutospacing="0"/>
              <w:ind w:left="115" w:hanging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uz kiosk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A11828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6401A1A3" w14:textId="4F18E1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D3E2D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7D82F600" w14:textId="24BA4560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641F60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E86CB5" w14:paraId="5F4ED164" w14:textId="24244F12" w:rsidTr="002546E3">
        <w:tc>
          <w:tcPr>
            <w:tcW w:w="9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59211B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58002B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Hrvatskog sokola - Horvaćanska cesta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2353B3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7E0E42" w14:textId="057416D8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6235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FFA1CC3" w14:textId="440360CE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66D270CD" w14:textId="592E39A8" w:rsidTr="002546E3">
        <w:tc>
          <w:tcPr>
            <w:tcW w:w="9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5B3B7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3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1C3C62" w14:textId="77777777" w:rsidR="00E86CB5" w:rsidRDefault="00E86CB5" w:rsidP="00E86CB5">
            <w:pPr>
              <w:pStyle w:val="NormalWeb"/>
              <w:spacing w:before="0" w:beforeAutospacing="0" w:after="0" w:afterAutospacing="0"/>
              <w:ind w:left="115" w:hanging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sjeverozapad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CD4B67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77D97BE8" w14:textId="519D1E68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6235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5D66D38C" w14:textId="50A5954D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76F1B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215089" w14:paraId="0FD3BCEE" w14:textId="4CCE82D1" w:rsidTr="002546E3">
        <w:tc>
          <w:tcPr>
            <w:tcW w:w="9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DDD65B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755C8B" w14:textId="77777777" w:rsidR="00215089" w:rsidRDefault="00215089" w:rsidP="0021508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Ulica Tina Ujevića - Albaharijeva ulica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95AB27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589FD5" w14:textId="0CD975A4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408A7">
              <w:rPr>
                <w:color w:val="000000"/>
                <w:sz w:val="20"/>
                <w:szCs w:val="20"/>
              </w:rPr>
              <w:t xml:space="preserve">    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97D676A" w14:textId="0EF9EAF1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E2125">
              <w:rPr>
                <w:color w:val="000000"/>
                <w:sz w:val="20"/>
                <w:szCs w:val="20"/>
              </w:rPr>
              <w:t xml:space="preserve">  39,82 EUR/</w:t>
            </w:r>
          </w:p>
        </w:tc>
      </w:tr>
      <w:tr w:rsidR="00215089" w14:paraId="27E521C4" w14:textId="4AF51F08" w:rsidTr="002546E3">
        <w:tc>
          <w:tcPr>
            <w:tcW w:w="96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C54DE" w14:textId="77777777" w:rsidR="00215089" w:rsidRDefault="00215089" w:rsidP="00215089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13.2.</w:t>
            </w:r>
          </w:p>
        </w:tc>
        <w:tc>
          <w:tcPr>
            <w:tcW w:w="3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20833E" w14:textId="77777777" w:rsidR="00215089" w:rsidRDefault="00215089" w:rsidP="00215089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8FBA26" w14:textId="77777777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7D567CAE" w14:textId="0D82C390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408A7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38B4415C" w14:textId="4391F943" w:rsidR="00215089" w:rsidRDefault="00215089" w:rsidP="002150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E2125">
              <w:rPr>
                <w:color w:val="000000"/>
                <w:sz w:val="20"/>
                <w:szCs w:val="20"/>
              </w:rPr>
              <w:t>300,02 HRK</w:t>
            </w:r>
          </w:p>
        </w:tc>
      </w:tr>
    </w:tbl>
    <w:p w14:paraId="69E4FABE" w14:textId="7B2EA1E2" w:rsidR="008F28F5" w:rsidRDefault="002546E3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EA826CC" w14:textId="4A1B2B11" w:rsidR="00A73938" w:rsidRDefault="00A73938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F5003E5" w14:textId="07DF5712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E1C02D1" w14:textId="2604B4E4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D9C5317" w14:textId="52EEFE94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5A95A32" w14:textId="62959B04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068DC98" w14:textId="46082E59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2E6F109" w14:textId="3DC99504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9668E85" w14:textId="391DFA9F" w:rsidR="00AF5ACB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E248525" w14:textId="77777777" w:rsidR="00AF5ACB" w:rsidRPr="002546E3" w:rsidRDefault="00AF5ACB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9E11722" w14:textId="77777777" w:rsidR="008F28F5" w:rsidRDefault="008F28F5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05B31E01" w14:textId="238895A1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11. GRADSKA ČETVRT GORNJA DUBRAVA</w:t>
      </w:r>
    </w:p>
    <w:p w14:paraId="4392C1B6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3967"/>
        <w:gridCol w:w="1019"/>
        <w:gridCol w:w="1536"/>
        <w:gridCol w:w="1701"/>
      </w:tblGrid>
      <w:tr w:rsidR="00E97128" w14:paraId="6BD0C965" w14:textId="33A1B087" w:rsidTr="0062365A">
        <w:trPr>
          <w:tblHeader/>
        </w:trPr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952C66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701E498B" w14:textId="5862564A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F83EF3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BE2EDF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6B703C74" w14:textId="186E479E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6A76D4DB" w14:textId="65BBA9DC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7A8C021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5C831FA3" w14:textId="6E3EF46A" w:rsidR="00E97128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813FDF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62B5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24D296F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653B2AEA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5CFE022F" w14:textId="29EA3791" w:rsidR="00E97128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86CB5" w14:paraId="677E0793" w14:textId="17A6A86F" w:rsidTr="0062365A">
        <w:tc>
          <w:tcPr>
            <w:tcW w:w="9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BD5F93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085F5E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Dubrava kbr. 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B5B218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2FCC11F" w14:textId="5CDE322E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367A1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F985841" w14:textId="224CB41C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577383AB" w14:textId="427E9CB7" w:rsidTr="0062365A">
        <w:tc>
          <w:tcPr>
            <w:tcW w:w="99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F58FD5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9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9BBAC4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F0D6F6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36" w:type="dxa"/>
            <w:tcBorders>
              <w:left w:val="single" w:sz="6" w:space="0" w:color="000000"/>
            </w:tcBorders>
            <w:shd w:val="clear" w:color="auto" w:fill="FFFFFF"/>
          </w:tcPr>
          <w:p w14:paraId="074E1020" w14:textId="533803E6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367A1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0E4EEFED" w14:textId="51DC4381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E1180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E86CB5" w14:paraId="0AC793AB" w14:textId="0F5A25FE" w:rsidTr="0062365A">
        <w:tc>
          <w:tcPr>
            <w:tcW w:w="9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9C3DAB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F66D2A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Dubrava kod kbr. 31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E448C0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316FBC3" w14:textId="5A141070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542D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702D2F" w14:textId="4EBCE5C2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7F4263F8" w14:textId="3A82287C" w:rsidTr="0062365A">
        <w:tc>
          <w:tcPr>
            <w:tcW w:w="991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78B728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9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172E33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3D5067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36" w:type="dxa"/>
            <w:tcBorders>
              <w:left w:val="single" w:sz="6" w:space="0" w:color="000000"/>
            </w:tcBorders>
            <w:shd w:val="clear" w:color="auto" w:fill="FFFFFF"/>
          </w:tcPr>
          <w:p w14:paraId="52E85133" w14:textId="4EC77838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7542D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2E57F0AB" w14:textId="3FC7185F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16759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E97128" w14:paraId="23CC06F5" w14:textId="35FA1F0B" w:rsidTr="0062365A">
        <w:trPr>
          <w:trHeight w:val="470"/>
        </w:trPr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528E24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23B7B3" w14:textId="77777777" w:rsidR="00E97128" w:rsidRDefault="00E97128" w:rsidP="00E9712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Avenija Gojka Šuška</w:t>
            </w:r>
          </w:p>
          <w:p w14:paraId="684AFF7A" w14:textId="77777777" w:rsidR="00E97128" w:rsidRDefault="00E97128" w:rsidP="00E9712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ispred KBC Dubrava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D4B90D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4D79F2" w14:textId="6FA8478C" w:rsidR="00E86CB5" w:rsidRDefault="00E86CB5" w:rsidP="00E86CB5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238,92 EUR/</w:t>
            </w:r>
          </w:p>
          <w:p w14:paraId="6F9A30D8" w14:textId="784C09E9" w:rsidR="00E97128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0BCF3" w14:textId="22C39C85" w:rsidR="0050238F" w:rsidRDefault="0050238F" w:rsidP="0050238F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5785C049" w14:textId="3E6D722F" w:rsidR="00E97128" w:rsidRDefault="0050238F" w:rsidP="0050238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  <w:tr w:rsidR="00E97128" w14:paraId="329060AF" w14:textId="412EA1D0" w:rsidTr="0062365A">
        <w:tc>
          <w:tcPr>
            <w:tcW w:w="9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33B9AC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66DF11" w14:textId="77777777" w:rsidR="00E97128" w:rsidRDefault="00E97128" w:rsidP="00E9712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Grižanska ulica - Ulica Hrvatskog proljeća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AA3A6E" w14:textId="77777777" w:rsidR="00E97128" w:rsidRDefault="00E97128" w:rsidP="00E9712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825512" w14:textId="77777777" w:rsidR="00ED753D" w:rsidRDefault="00ED753D" w:rsidP="00ED753D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77FF1D4D" w14:textId="35067612" w:rsidR="00E97128" w:rsidRDefault="00ED753D" w:rsidP="00ED753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6C1209C" w14:textId="4AE9962F" w:rsidR="007B5EE7" w:rsidRDefault="007B5EE7" w:rsidP="007B5EE7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3502749E" w14:textId="6B41A965" w:rsidR="00E97128" w:rsidRDefault="007B5EE7" w:rsidP="007B5EE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52357E16" w14:textId="2F920900" w:rsidR="00597B95" w:rsidRPr="00AF5ACB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1FE05E1" w14:textId="77777777" w:rsidR="00597B95" w:rsidRDefault="00597B95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0"/>
          <w:szCs w:val="20"/>
        </w:rPr>
      </w:pPr>
    </w:p>
    <w:p w14:paraId="5F096A7F" w14:textId="34F6BB44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14. GRADSKA ČETVRT PODSUSED - VRAPČE</w:t>
      </w:r>
    </w:p>
    <w:p w14:paraId="07476793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3945"/>
        <w:gridCol w:w="1019"/>
        <w:gridCol w:w="1560"/>
        <w:gridCol w:w="1701"/>
      </w:tblGrid>
      <w:tr w:rsidR="008F28F5" w14:paraId="4933650A" w14:textId="1E4D0485" w:rsidTr="0062365A">
        <w:trPr>
          <w:tblHeader/>
        </w:trPr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4C7B88" w14:textId="77777777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595D3949" w14:textId="676470E9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6B78EA" w14:textId="77777777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FBC800" w14:textId="77777777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6F41CD35" w14:textId="52025175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02DF3CFD" w14:textId="305CB2BD" w:rsidR="008F28F5" w:rsidRDefault="008F28F5" w:rsidP="0062365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2E44A33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6D2D2488" w14:textId="105821CD" w:rsidR="008F28F5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62B5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3E54CD3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0EC0F506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0BB31CFD" w14:textId="1B84ADC4" w:rsidR="008F28F5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8F28F5" w14:paraId="5A8880D4" w14:textId="1994CE88" w:rsidTr="0062365A">
        <w:tc>
          <w:tcPr>
            <w:tcW w:w="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EE8E93" w14:textId="77777777" w:rsidR="008F28F5" w:rsidRDefault="008F28F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E074D9" w14:textId="77777777" w:rsidR="008F28F5" w:rsidRDefault="008F28F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Bolnička cesta ispred kbr. 59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A726CE" w14:textId="77777777" w:rsidR="008F28F5" w:rsidRDefault="008F28F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5B126" w14:textId="77777777" w:rsidR="00502F89" w:rsidRDefault="00502F89" w:rsidP="00502F8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159,24 EUR/</w:t>
            </w:r>
          </w:p>
          <w:p w14:paraId="31602A07" w14:textId="65C9DF16" w:rsidR="008F28F5" w:rsidRDefault="00502F89" w:rsidP="00502F8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1.199,</w:t>
            </w:r>
            <w:r w:rsidRPr="002D7B05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E2F903" w14:textId="77777777" w:rsidR="00502F89" w:rsidRDefault="00502F89" w:rsidP="00502F89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26,54 EUR/</w:t>
            </w:r>
          </w:p>
          <w:p w14:paraId="7CC402C8" w14:textId="70762250" w:rsidR="008F28F5" w:rsidRDefault="00502F89" w:rsidP="001231E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1231E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 HRK</w:t>
            </w:r>
          </w:p>
        </w:tc>
      </w:tr>
      <w:tr w:rsidR="008F28F5" w14:paraId="1C048D01" w14:textId="06ABA886" w:rsidTr="0062365A">
        <w:tc>
          <w:tcPr>
            <w:tcW w:w="98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C3369B" w14:textId="77777777" w:rsidR="008F28F5" w:rsidRDefault="008F28F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12C03B" w14:textId="77777777" w:rsidR="008F28F5" w:rsidRDefault="008F28F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Argentinska ulica ispred kbr. 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0B006E0" w14:textId="77777777" w:rsidR="008F28F5" w:rsidRDefault="008F28F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A15016" w14:textId="4721543C" w:rsidR="00B730DE" w:rsidRDefault="00B730DE" w:rsidP="00B730D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159,24 EUR/</w:t>
            </w:r>
          </w:p>
          <w:p w14:paraId="14655C1A" w14:textId="2F8A0761" w:rsidR="008F28F5" w:rsidRDefault="00B730DE" w:rsidP="00B730D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1.199,</w:t>
            </w:r>
            <w:r w:rsidRPr="002D7B05">
              <w:rPr>
                <w:color w:val="000000"/>
                <w:sz w:val="20"/>
                <w:szCs w:val="20"/>
              </w:rPr>
              <w:t>79</w:t>
            </w:r>
            <w:r>
              <w:rPr>
                <w:color w:val="000000"/>
                <w:sz w:val="20"/>
                <w:szCs w:val="20"/>
              </w:rPr>
              <w:t xml:space="preserve">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C1DEB06" w14:textId="0175A376" w:rsidR="00B730DE" w:rsidRDefault="00B730DE" w:rsidP="00B730DE">
            <w:pPr>
              <w:pStyle w:val="NormalWeb"/>
              <w:spacing w:before="0" w:beforeAutospacing="0" w:after="0" w:afterAutospacing="0"/>
              <w:ind w:left="-24" w:hanging="8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26,54 EUR/</w:t>
            </w:r>
          </w:p>
          <w:p w14:paraId="026CC585" w14:textId="302D5487" w:rsidR="008F28F5" w:rsidRDefault="00B730DE" w:rsidP="001231E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1231E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7 HRK</w:t>
            </w:r>
          </w:p>
        </w:tc>
      </w:tr>
    </w:tbl>
    <w:p w14:paraId="75A219BB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609004E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25D835B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16. GRADSKA ČETVRT SESVETE</w:t>
      </w:r>
    </w:p>
    <w:p w14:paraId="18851DCA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921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975"/>
        <w:gridCol w:w="1019"/>
        <w:gridCol w:w="1560"/>
        <w:gridCol w:w="1701"/>
      </w:tblGrid>
      <w:tr w:rsidR="007E7EC6" w14:paraId="7762D562" w14:textId="5E08774D" w:rsidTr="0062365A">
        <w:trPr>
          <w:tblHeader/>
        </w:trPr>
        <w:tc>
          <w:tcPr>
            <w:tcW w:w="9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CA83AE" w14:textId="77777777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Broj</w:t>
            </w:r>
          </w:p>
          <w:p w14:paraId="45D49F28" w14:textId="401C53E0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lokacije</w:t>
            </w:r>
          </w:p>
        </w:tc>
        <w:tc>
          <w:tcPr>
            <w:tcW w:w="39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EA9408" w14:textId="77777777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Naziv lokacije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9B2BBB" w14:textId="77777777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Vrsta</w:t>
            </w:r>
          </w:p>
          <w:p w14:paraId="273A39F3" w14:textId="438E4288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pokretne</w:t>
            </w:r>
          </w:p>
          <w:p w14:paraId="6B13F31F" w14:textId="7B091A13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naprave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6F8AE58" w14:textId="77777777" w:rsidR="00655399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Početni iznos jednokratne naknade – iznos jamstva za ozbiljnost ponude – u EUR/HRK</w:t>
            </w:r>
          </w:p>
          <w:p w14:paraId="5CDAEF1B" w14:textId="35BDD544" w:rsidR="007E7EC6" w:rsidRDefault="00655399" w:rsidP="006553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69B7"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="00CD69B7"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="00CD69B7"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  <w:r w:rsidR="00C62B58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13FA0F5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Zakupnina u EUR/HRK</w:t>
            </w:r>
          </w:p>
          <w:p w14:paraId="610ED2A2" w14:textId="77777777" w:rsidR="00CD69B7" w:rsidRPr="00CD69B7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62365A">
              <w:rPr>
                <w:b/>
                <w:bCs/>
                <w:color w:val="000000"/>
                <w:sz w:val="18"/>
                <w:szCs w:val="20"/>
              </w:rPr>
              <w:t>preračunato po fiksnom tečaju konverzije od 7,53450</w:t>
            </w:r>
            <w:r w:rsidRPr="00CD69B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05D5B0A6" w14:textId="10B385D1" w:rsidR="007E7EC6" w:rsidRDefault="00CD69B7" w:rsidP="0062365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69B7">
              <w:rPr>
                <w:b/>
                <w:bCs/>
                <w:color w:val="000000"/>
                <w:sz w:val="20"/>
                <w:szCs w:val="20"/>
              </w:rPr>
              <w:t>mjesečno po m²</w:t>
            </w:r>
          </w:p>
        </w:tc>
      </w:tr>
      <w:tr w:rsidR="00E86CB5" w14:paraId="697A56FF" w14:textId="71E68474" w:rsidTr="0062365A">
        <w:tc>
          <w:tcPr>
            <w:tcW w:w="9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84D69D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2A0326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Trg Dragutina Domjanića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AC5D0B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000EE8F" w14:textId="79EDEEB2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11A70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374402A" w14:textId="0782022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</w:tc>
      </w:tr>
      <w:tr w:rsidR="00E86CB5" w14:paraId="5907BB4C" w14:textId="0DCE6600" w:rsidTr="0062365A">
        <w:tc>
          <w:tcPr>
            <w:tcW w:w="95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6852F9" w14:textId="77777777" w:rsidR="00E86CB5" w:rsidRDefault="00E86CB5" w:rsidP="00E86CB5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9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43E83B" w14:textId="77777777" w:rsidR="00E86CB5" w:rsidRDefault="00E86CB5" w:rsidP="00E86CB5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71E26A" w14:textId="77777777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20D5F1D5" w14:textId="37EB0AAA" w:rsidR="00E86CB5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11A70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422BC034" w14:textId="21993636" w:rsidR="00E86CB5" w:rsidRDefault="00E86CB5" w:rsidP="00E86CB5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 w:rsidRPr="00E138CA">
              <w:rPr>
                <w:color w:val="000000"/>
                <w:sz w:val="20"/>
                <w:szCs w:val="20"/>
              </w:rPr>
              <w:t>300,02 HRK</w:t>
            </w:r>
          </w:p>
        </w:tc>
      </w:tr>
      <w:tr w:rsidR="009E3138" w14:paraId="5D75E44D" w14:textId="47ABFF89" w:rsidTr="0062365A">
        <w:tc>
          <w:tcPr>
            <w:tcW w:w="9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0B0745" w14:textId="77777777" w:rsid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22CEB7" w14:textId="77777777" w:rsidR="009E3138" w:rsidRDefault="009E3138" w:rsidP="009E313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Ninska ulica - terminal ZET-a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FD38BA" w14:textId="77777777" w:rsid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184C0B9" w14:textId="05F637BA" w:rsid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E6B4A">
              <w:rPr>
                <w:color w:val="000000"/>
                <w:sz w:val="20"/>
                <w:szCs w:val="20"/>
              </w:rPr>
              <w:t>238,92 EUR/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770C07" w14:textId="57990DC0" w:rsidR="009E3138" w:rsidRP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E3138">
              <w:rPr>
                <w:sz w:val="20"/>
              </w:rPr>
              <w:t>39,82 EUR/</w:t>
            </w:r>
          </w:p>
        </w:tc>
      </w:tr>
      <w:tr w:rsidR="009E3138" w14:paraId="64E8C833" w14:textId="6E154501" w:rsidTr="0062365A">
        <w:tc>
          <w:tcPr>
            <w:tcW w:w="95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C448AD" w14:textId="77777777" w:rsidR="009E3138" w:rsidRDefault="009E3138" w:rsidP="009E3138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9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24BB23" w14:textId="77777777" w:rsidR="009E3138" w:rsidRDefault="009E3138" w:rsidP="009E313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440E64" w14:textId="77777777" w:rsid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FFFFFF"/>
          </w:tcPr>
          <w:p w14:paraId="7F096284" w14:textId="51C484D4" w:rsidR="009E3138" w:rsidRDefault="009E3138" w:rsidP="009E3138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E6B4A"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left w:val="single" w:sz="6" w:space="0" w:color="000000"/>
            </w:tcBorders>
            <w:shd w:val="clear" w:color="auto" w:fill="FFFFFF"/>
          </w:tcPr>
          <w:p w14:paraId="410516BF" w14:textId="2C40DC12" w:rsidR="009E3138" w:rsidRPr="009E3138" w:rsidRDefault="009E3138" w:rsidP="009E313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     </w:t>
            </w:r>
            <w:r w:rsidRPr="009E3138">
              <w:rPr>
                <w:sz w:val="20"/>
              </w:rPr>
              <w:t>300,02 HRK</w:t>
            </w:r>
          </w:p>
        </w:tc>
      </w:tr>
      <w:tr w:rsidR="007E7EC6" w14:paraId="54277248" w14:textId="229A42C8" w:rsidTr="0062365A">
        <w:tc>
          <w:tcPr>
            <w:tcW w:w="9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4E892C" w14:textId="77777777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ACE333" w14:textId="77777777" w:rsidR="0062365A" w:rsidRDefault="007E7EC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Zagrebačka cesta, zapadno od Bistričke </w:t>
            </w:r>
          </w:p>
          <w:p w14:paraId="33F1516D" w14:textId="7960DCB2" w:rsidR="007E7EC6" w:rsidRPr="0062365A" w:rsidRDefault="007E7EC6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ulice,</w:t>
            </w:r>
            <w:r w:rsidR="0062365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pokraj autobusnog stajališta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3B9DF4" w14:textId="77777777" w:rsidR="007E7EC6" w:rsidRDefault="007E7EC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A2F506B" w14:textId="1FCEDDB4" w:rsidR="00E86CB5" w:rsidRDefault="00E86CB5" w:rsidP="00E86CB5">
            <w:pPr>
              <w:pStyle w:val="NormalWeb"/>
              <w:spacing w:before="0" w:beforeAutospacing="0" w:after="0" w:afterAutospacing="0"/>
              <w:ind w:left="-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238,92 EUR/</w:t>
            </w:r>
          </w:p>
          <w:p w14:paraId="105F7C06" w14:textId="742CDC3B" w:rsidR="007E7EC6" w:rsidRDefault="00E86CB5" w:rsidP="00E86CB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1.800,14 HRK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12EDA8" w14:textId="1471934E" w:rsidR="00C33DC7" w:rsidRDefault="00C33DC7" w:rsidP="00C33DC7">
            <w:pPr>
              <w:ind w:left="-301" w:firstLine="14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0E2315">
              <w:rPr>
                <w:color w:val="000000"/>
                <w:sz w:val="20"/>
                <w:szCs w:val="20"/>
              </w:rPr>
              <w:t>39,82 EUR/</w:t>
            </w:r>
          </w:p>
          <w:p w14:paraId="1300C18F" w14:textId="1DA3BC3B" w:rsidR="007E7EC6" w:rsidRDefault="00C33DC7" w:rsidP="00C33DC7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0E2315">
              <w:rPr>
                <w:color w:val="000000"/>
                <w:sz w:val="20"/>
                <w:szCs w:val="20"/>
              </w:rPr>
              <w:t>300,0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E2315">
              <w:rPr>
                <w:color w:val="000000"/>
                <w:sz w:val="20"/>
                <w:szCs w:val="20"/>
              </w:rPr>
              <w:t xml:space="preserve"> HRK</w:t>
            </w:r>
          </w:p>
        </w:tc>
      </w:tr>
    </w:tbl>
    <w:p w14:paraId="0858096E" w14:textId="77777777" w:rsidR="00092931" w:rsidRDefault="00092931" w:rsidP="0009293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9A82DC5" w14:textId="2E52E193" w:rsidR="00597B95" w:rsidRPr="00170AAC" w:rsidRDefault="00D14F73" w:rsidP="00170AAC">
      <w:pPr>
        <w:shd w:val="clear" w:color="auto" w:fill="FFFFFF"/>
        <w:ind w:left="284"/>
        <w:jc w:val="both"/>
        <w:rPr>
          <w:sz w:val="22"/>
        </w:rPr>
      </w:pPr>
      <w:r w:rsidRPr="00170AAC">
        <w:rPr>
          <w:sz w:val="22"/>
        </w:rPr>
        <w:lastRenderedPageBreak/>
        <w:t>*</w:t>
      </w:r>
      <w:r w:rsidR="00597B95" w:rsidRPr="00170AAC">
        <w:rPr>
          <w:sz w:val="22"/>
        </w:rPr>
        <w:t xml:space="preserve"> </w:t>
      </w:r>
      <w:r w:rsidR="008A1BE3">
        <w:rPr>
          <w:sz w:val="22"/>
        </w:rPr>
        <w:t>s</w:t>
      </w:r>
      <w:r w:rsidR="008A1BE3" w:rsidRPr="00170AAC">
        <w:rPr>
          <w:sz w:val="22"/>
        </w:rPr>
        <w:t xml:space="preserve">ukladno članku 6. Pravilnika </w:t>
      </w:r>
      <w:r w:rsidR="008A1BE3" w:rsidRPr="008A1BE3">
        <w:rPr>
          <w:sz w:val="22"/>
        </w:rPr>
        <w:t>o kriterijima za određivanje zakupnina i naknada za korištenje površine javne namjene za postavljanje kioska, pokretnih naprava, privremenih građevina, građevina i uređaja javne namjene, organiziranje manifestacija i snimanja (Službeni glasnik Grada Zagreba 18/22 i 37/22, u daljnjem tekstu: Pravilnik)</w:t>
      </w:r>
      <w:r w:rsidR="008A1BE3">
        <w:rPr>
          <w:sz w:val="22"/>
        </w:rPr>
        <w:t xml:space="preserve">, </w:t>
      </w:r>
      <w:r w:rsidR="00597B95" w:rsidRPr="00170AAC">
        <w:rPr>
          <w:sz w:val="22"/>
        </w:rPr>
        <w:t>iznos</w:t>
      </w:r>
      <w:r w:rsidR="008A1BE3">
        <w:rPr>
          <w:sz w:val="22"/>
        </w:rPr>
        <w:t xml:space="preserve"> je dobiven množenjem površine od dva (2) m²</w:t>
      </w:r>
      <w:r w:rsidR="00597B95" w:rsidRPr="00170AAC">
        <w:rPr>
          <w:sz w:val="22"/>
        </w:rPr>
        <w:t xml:space="preserve"> na koju se postavlja pokretna naprava, razdoblja </w:t>
      </w:r>
      <w:r w:rsidR="008A1BE3">
        <w:rPr>
          <w:sz w:val="22"/>
        </w:rPr>
        <w:t>od tri (3) mjeseca</w:t>
      </w:r>
      <w:r w:rsidR="008A1BE3" w:rsidRPr="00170AAC">
        <w:rPr>
          <w:sz w:val="22"/>
        </w:rPr>
        <w:t xml:space="preserve"> </w:t>
      </w:r>
      <w:r w:rsidR="00597B95" w:rsidRPr="00170AAC">
        <w:rPr>
          <w:sz w:val="22"/>
        </w:rPr>
        <w:t>i jediničnog iznosa zakupnine, sukladno točki II. POKRETNE NAPRAVE, A., R.br. 2. Prodaja sladoleda Tablice</w:t>
      </w:r>
      <w:r w:rsidR="00203061">
        <w:rPr>
          <w:sz w:val="22"/>
        </w:rPr>
        <w:t xml:space="preserve"> (Prilog 2.</w:t>
      </w:r>
      <w:r w:rsidR="00597B95" w:rsidRPr="00170AAC">
        <w:rPr>
          <w:sz w:val="22"/>
        </w:rPr>
        <w:t xml:space="preserve"> Pravilnika</w:t>
      </w:r>
      <w:r w:rsidR="00203061">
        <w:rPr>
          <w:sz w:val="22"/>
        </w:rPr>
        <w:t>)</w:t>
      </w:r>
      <w:r w:rsidR="008A1BE3">
        <w:rPr>
          <w:sz w:val="22"/>
        </w:rPr>
        <w:t xml:space="preserve">, te </w:t>
      </w:r>
      <w:r w:rsidR="00D9154E" w:rsidRPr="00D9154E">
        <w:rPr>
          <w:sz w:val="22"/>
        </w:rPr>
        <w:t xml:space="preserve">članku 11. Odluke o davanju u zakup i na drugo korištenje površina javne namjene (Službeni glasnik Grada Zagreba 8/23), </w:t>
      </w:r>
      <w:r w:rsidR="008A1BE3">
        <w:rPr>
          <w:sz w:val="22"/>
        </w:rPr>
        <w:t xml:space="preserve">kojim je određeno da je </w:t>
      </w:r>
      <w:r w:rsidR="00D9154E" w:rsidRPr="00D9154E">
        <w:rPr>
          <w:sz w:val="22"/>
        </w:rPr>
        <w:t>p</w:t>
      </w:r>
      <w:r w:rsidR="00170AAC" w:rsidRPr="00D9154E">
        <w:rPr>
          <w:sz w:val="22"/>
        </w:rPr>
        <w:t>očetni iznos jednokratne naknade za lokaciju - mjesto tromjesečni iznos zakupnine obračunat prema kriterijima utvrđenima Pravilnikom.</w:t>
      </w:r>
    </w:p>
    <w:p w14:paraId="2655C74A" w14:textId="0067329E" w:rsidR="002128EA" w:rsidRPr="00170AAC" w:rsidRDefault="002128EA" w:rsidP="00170AAC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4A76CBA6" w14:textId="77777777" w:rsidR="002128EA" w:rsidRPr="00131900" w:rsidRDefault="002128EA" w:rsidP="000B1484">
      <w:pPr>
        <w:shd w:val="clear" w:color="auto" w:fill="FFFFFF"/>
        <w:adjustRightInd w:val="0"/>
        <w:ind w:left="360"/>
        <w:jc w:val="both"/>
        <w:rPr>
          <w:rFonts w:eastAsia="MS Mincho"/>
          <w:color w:val="000000"/>
        </w:rPr>
      </w:pPr>
    </w:p>
    <w:p w14:paraId="6DA6FBB7" w14:textId="77BCDBB7" w:rsidR="002E275D" w:rsidRPr="00555FD0" w:rsidRDefault="0004563B" w:rsidP="0004563B">
      <w:pPr>
        <w:numPr>
          <w:ilvl w:val="0"/>
          <w:numId w:val="6"/>
        </w:numPr>
        <w:shd w:val="clear" w:color="auto" w:fill="FFFFFF"/>
        <w:adjustRightInd w:val="0"/>
        <w:ind w:left="284" w:hanging="284"/>
        <w:jc w:val="both"/>
      </w:pPr>
      <w:r>
        <w:t xml:space="preserve"> </w:t>
      </w:r>
      <w:r w:rsidR="009D4B14" w:rsidRPr="00170AAC">
        <w:t>Ponudu na</w:t>
      </w:r>
      <w:r w:rsidR="00865C86" w:rsidRPr="00170AAC">
        <w:t xml:space="preserve"> javni natječaj može podnijeti</w:t>
      </w:r>
      <w:r w:rsidR="00555FD0" w:rsidRPr="00170AAC">
        <w:t xml:space="preserve"> fizička osoba,</w:t>
      </w:r>
      <w:r w:rsidR="00865C86" w:rsidRPr="00170AAC">
        <w:t xml:space="preserve"> </w:t>
      </w:r>
      <w:r w:rsidR="00555FD0" w:rsidRPr="00170AAC">
        <w:t>fizička osoba obrtnik i</w:t>
      </w:r>
      <w:r w:rsidR="002E275D" w:rsidRPr="00170AAC">
        <w:t xml:space="preserve"> </w:t>
      </w:r>
      <w:r w:rsidR="00865C86" w:rsidRPr="00170AAC">
        <w:t>pravna osoba</w:t>
      </w:r>
      <w:r w:rsidR="00555FD0" w:rsidRPr="00170AAC">
        <w:t>.</w:t>
      </w:r>
    </w:p>
    <w:p w14:paraId="02B435CD" w14:textId="77777777" w:rsidR="00555FD0" w:rsidRPr="00555FD0" w:rsidRDefault="00555FD0" w:rsidP="00555FD0">
      <w:pPr>
        <w:shd w:val="clear" w:color="auto" w:fill="FFFFFF"/>
        <w:adjustRightInd w:val="0"/>
        <w:ind w:left="360"/>
        <w:jc w:val="both"/>
        <w:rPr>
          <w:color w:val="FF0000"/>
        </w:rPr>
      </w:pPr>
    </w:p>
    <w:p w14:paraId="3A139038" w14:textId="3252236D" w:rsidR="002E275D" w:rsidRPr="0004563B" w:rsidRDefault="00155117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57344E">
        <w:t>Osobe koje sudjeluju u javnom natječaju</w:t>
      </w:r>
      <w:r w:rsidR="00D65965" w:rsidRPr="0057344E">
        <w:t xml:space="preserve"> moraju položiti</w:t>
      </w:r>
      <w:r w:rsidR="00865C86" w:rsidRPr="0057344E">
        <w:t xml:space="preserve"> jamstvo za ozbiljnost ponude u visini početnog iznosa jednokratne naknade</w:t>
      </w:r>
      <w:r w:rsidR="00932BA1" w:rsidRPr="0057344E">
        <w:t xml:space="preserve"> određene za svaku lokaciju </w:t>
      </w:r>
      <w:r w:rsidR="0057344E" w:rsidRPr="0057344E">
        <w:t>–</w:t>
      </w:r>
      <w:r w:rsidR="00932BA1" w:rsidRPr="0057344E">
        <w:t xml:space="preserve"> mjesto</w:t>
      </w:r>
      <w:r w:rsidR="0057344E" w:rsidRPr="0057344E">
        <w:t>, kako je određeno naprijed navedenim tabličnim prikazima.</w:t>
      </w:r>
    </w:p>
    <w:p w14:paraId="1B908E2F" w14:textId="77777777" w:rsidR="002E275D" w:rsidRPr="0004563B" w:rsidRDefault="002E275D" w:rsidP="0004563B">
      <w:pPr>
        <w:shd w:val="clear" w:color="auto" w:fill="FFFFFF"/>
        <w:adjustRightInd w:val="0"/>
        <w:ind w:left="360"/>
        <w:jc w:val="both"/>
      </w:pPr>
    </w:p>
    <w:p w14:paraId="335DE2C7" w14:textId="51814FEB" w:rsidR="009D4B14" w:rsidRPr="00996B06" w:rsidRDefault="00865C86" w:rsidP="002E685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996B06">
        <w:t xml:space="preserve">Lokacije – mjesta </w:t>
      </w:r>
      <w:r w:rsidR="002E6854" w:rsidRPr="00996B06">
        <w:t xml:space="preserve">daju se u zakup na vrijeme od </w:t>
      </w:r>
      <w:r w:rsidR="005A31D6" w:rsidRPr="00996B06">
        <w:t xml:space="preserve">1. 6. 2023. do </w:t>
      </w:r>
      <w:r w:rsidR="000850FB" w:rsidRPr="00996B06">
        <w:t>31</w:t>
      </w:r>
      <w:r w:rsidR="005A31D6" w:rsidRPr="00996B06">
        <w:t>. 10. 2023.</w:t>
      </w:r>
    </w:p>
    <w:p w14:paraId="4B8DC84E" w14:textId="6F010D84" w:rsidR="000A70C7" w:rsidRPr="0004563B" w:rsidRDefault="000A70C7" w:rsidP="0004563B">
      <w:pPr>
        <w:shd w:val="clear" w:color="auto" w:fill="FFFFFF"/>
        <w:adjustRightInd w:val="0"/>
        <w:ind w:left="360"/>
        <w:jc w:val="both"/>
      </w:pPr>
    </w:p>
    <w:p w14:paraId="73D12DFD" w14:textId="77777777" w:rsidR="000A70C7" w:rsidRPr="0004563B" w:rsidRDefault="000A70C7" w:rsidP="0004563B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04563B">
        <w:t>Ponuditelj čija je ponuda utvrđena kao najpovoljnija dužan je jednokratnu naknadu platiti prije sklapanja ugovora.</w:t>
      </w:r>
    </w:p>
    <w:p w14:paraId="22E21AD6" w14:textId="373F4410" w:rsidR="001A45C1" w:rsidRPr="0004563B" w:rsidRDefault="001A45C1" w:rsidP="0004563B">
      <w:pPr>
        <w:shd w:val="clear" w:color="auto" w:fill="FFFFFF"/>
        <w:adjustRightInd w:val="0"/>
        <w:ind w:left="360"/>
        <w:jc w:val="both"/>
      </w:pPr>
    </w:p>
    <w:p w14:paraId="64A886BF" w14:textId="05E505F3" w:rsidR="0046469F" w:rsidRDefault="00603EA9" w:rsidP="00F9335E">
      <w:pPr>
        <w:numPr>
          <w:ilvl w:val="0"/>
          <w:numId w:val="6"/>
        </w:numPr>
        <w:shd w:val="clear" w:color="auto" w:fill="FFFFFF"/>
        <w:adjustRightInd w:val="0"/>
        <w:jc w:val="both"/>
      </w:pPr>
      <w:r>
        <w:t>Ugovorom</w:t>
      </w:r>
      <w:r w:rsidR="00126B98">
        <w:t xml:space="preserve"> </w:t>
      </w:r>
      <w:r>
        <w:t>određena z</w:t>
      </w:r>
      <w:r w:rsidR="00727E25" w:rsidRPr="003C0A14">
        <w:t xml:space="preserve">akupnina plaća </w:t>
      </w:r>
      <w:r w:rsidRPr="003C0A14">
        <w:t xml:space="preserve">se </w:t>
      </w:r>
      <w:r w:rsidR="00727E25" w:rsidRPr="003C0A14">
        <w:t>mjesečno</w:t>
      </w:r>
      <w:r w:rsidR="000440B0">
        <w:t>,</w:t>
      </w:r>
      <w:r w:rsidR="00727E25" w:rsidRPr="003C0A14">
        <w:t xml:space="preserve"> </w:t>
      </w:r>
      <w:r w:rsidR="00347182">
        <w:t xml:space="preserve">a </w:t>
      </w:r>
      <w:r w:rsidR="00347182" w:rsidRPr="0046469F">
        <w:t>obračunava</w:t>
      </w:r>
      <w:r w:rsidR="00347182">
        <w:t xml:space="preserve"> se</w:t>
      </w:r>
      <w:r w:rsidR="00347182" w:rsidRPr="0046469F">
        <w:t xml:space="preserve"> množenjem površine (u m²) na koju se postavlja pokretna naprava, razdoblja na koje se postavlja (broja mjeseci</w:t>
      </w:r>
      <w:r w:rsidR="00347182">
        <w:t xml:space="preserve">) i jediničnog iznosa zakupnine, </w:t>
      </w:r>
      <w:r w:rsidR="00865C86" w:rsidRPr="003C0A14">
        <w:t xml:space="preserve">sukladno Pravilniku </w:t>
      </w:r>
      <w:r w:rsidR="00C95AFF" w:rsidRPr="003C0A14">
        <w:t>o kriterijima za određivanje zakupnina i naknada za korištenje površine javne namjene za postavljanje kioska, pokretnih naprava, privremenih građevina, građevina i uređaja javne namjene, organiziranje manifestacija i snimanja (18/22, 37/22).</w:t>
      </w:r>
      <w:r w:rsidR="0046469F">
        <w:t xml:space="preserve"> </w:t>
      </w:r>
    </w:p>
    <w:p w14:paraId="3E21EBE8" w14:textId="09F254B1" w:rsidR="00347182" w:rsidRDefault="00347182" w:rsidP="0004563B">
      <w:pPr>
        <w:shd w:val="clear" w:color="auto" w:fill="FFFFFF"/>
        <w:adjustRightInd w:val="0"/>
        <w:ind w:left="360"/>
        <w:jc w:val="both"/>
      </w:pPr>
    </w:p>
    <w:p w14:paraId="14802E71" w14:textId="5FE930AD" w:rsidR="00747748" w:rsidRPr="0004563B" w:rsidRDefault="00747748" w:rsidP="0004563B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747748">
        <w:t>Na svakoj pojedinoj lokaciji-mjestu u naprijed navedenim tabličnim prikazima postavlja se po 1 pokretna naprava</w:t>
      </w:r>
      <w:r>
        <w:t xml:space="preserve"> – ledenica,</w:t>
      </w:r>
      <w:r w:rsidRPr="00747748">
        <w:t xml:space="preserve"> </w:t>
      </w:r>
      <w:r>
        <w:t>koja</w:t>
      </w:r>
      <w:r w:rsidRPr="00747748">
        <w:t xml:space="preserve"> sukladno Odluci o mjestima za trgovinu na malo izvan prodavaonica i tržnica na malo koja se obavlja na pokretnim napravama i o vanjskom izgledu pokretnih naprava i privremenih građevina (Službeni glasnik Grada Zagreba 26/21 i 8/23) </w:t>
      </w:r>
      <w:r w:rsidR="00926F7F">
        <w:t>može</w:t>
      </w:r>
      <w:r w:rsidRPr="00747748">
        <w:t xml:space="preserve"> biti</w:t>
      </w:r>
      <w:r>
        <w:t xml:space="preserve"> površine do 2 m²</w:t>
      </w:r>
      <w:r w:rsidRPr="00747748">
        <w:t xml:space="preserve">. </w:t>
      </w:r>
    </w:p>
    <w:p w14:paraId="0FFD35B8" w14:textId="554333BA" w:rsidR="00A53121" w:rsidRPr="0004563B" w:rsidRDefault="00A53121" w:rsidP="0004563B">
      <w:pPr>
        <w:shd w:val="clear" w:color="auto" w:fill="FFFFFF"/>
        <w:adjustRightInd w:val="0"/>
        <w:ind w:left="360"/>
        <w:jc w:val="both"/>
      </w:pPr>
    </w:p>
    <w:p w14:paraId="2E64A9A0" w14:textId="77777777" w:rsidR="00865C86" w:rsidRPr="0004563B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0A70C7">
        <w:t>Podnošenje ponude:</w:t>
      </w:r>
    </w:p>
    <w:p w14:paraId="66CC391D" w14:textId="2714B83C" w:rsidR="002E195D" w:rsidRPr="00996B06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996B06">
        <w:t xml:space="preserve">ponuda se podnosi do </w:t>
      </w:r>
      <w:r w:rsidR="005A31D6" w:rsidRPr="00996B06">
        <w:t>18. 4. 2023.</w:t>
      </w:r>
    </w:p>
    <w:p w14:paraId="43B7ED25" w14:textId="55FECDCB" w:rsidR="00865C86" w:rsidRPr="00747748" w:rsidRDefault="00865C86" w:rsidP="000B14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747748">
        <w:t xml:space="preserve">ponuda se podnosi u pisanome obliku Gradskom uredu za </w:t>
      </w:r>
      <w:r w:rsidR="002E195D" w:rsidRPr="00747748">
        <w:t>obnovu, izgradnju, prostorno uređenje, graditeljstvo, komunalne poslove i promet</w:t>
      </w:r>
      <w:r w:rsidRPr="00747748">
        <w:t xml:space="preserve">, </w:t>
      </w:r>
      <w:r w:rsidR="001A45C1" w:rsidRPr="00747748">
        <w:t xml:space="preserve">Sektoru za komunalne poslove i javne površine; </w:t>
      </w:r>
      <w:r w:rsidRPr="00747748">
        <w:t>Odsjeku za korištenje i zakup javnih površina i rekl</w:t>
      </w:r>
      <w:r w:rsidR="00AB0E2B" w:rsidRPr="00747748">
        <w:t>ame, u zatvorenoj omotnici</w:t>
      </w:r>
      <w:r w:rsidRPr="00747748">
        <w:t xml:space="preserve"> s naznakom "</w:t>
      </w:r>
      <w:r w:rsidR="00AB0E2B" w:rsidRPr="00747748">
        <w:t>NE OTVARAJ - JAVNI NATJEČAJ ZA DAVANJE POVRŠINA JAVNE NAMJENE U ZAKUP</w:t>
      </w:r>
      <w:r w:rsidR="00747748" w:rsidRPr="00747748">
        <w:t xml:space="preserve"> - LEDENICE</w:t>
      </w:r>
      <w:r w:rsidRPr="00747748">
        <w:t>", preporučenom pošiljkom ili neposrednom predajom u centralnu pisarnicu gradske uprave, Zagreb, Trg Stjepana Radića 1,</w:t>
      </w:r>
    </w:p>
    <w:p w14:paraId="02117598" w14:textId="77777777" w:rsidR="009D5DF1" w:rsidRPr="00996B06" w:rsidRDefault="009D5DF1" w:rsidP="009D5DF1">
      <w:pPr>
        <w:ind w:left="284"/>
        <w:jc w:val="both"/>
      </w:pPr>
    </w:p>
    <w:p w14:paraId="72D8F0D4" w14:textId="5A3BCD69" w:rsidR="009D5DF1" w:rsidRPr="00996B06" w:rsidRDefault="009D5DF1" w:rsidP="009D5DF1">
      <w:pPr>
        <w:pStyle w:val="ListParagraph"/>
        <w:numPr>
          <w:ilvl w:val="0"/>
          <w:numId w:val="6"/>
        </w:numPr>
        <w:jc w:val="both"/>
      </w:pPr>
      <w:r w:rsidRPr="00996B06">
        <w:t>Javno otvaranje ponuda održat će se</w:t>
      </w:r>
      <w:r w:rsidR="00C01290" w:rsidRPr="00996B06">
        <w:t xml:space="preserve"> </w:t>
      </w:r>
      <w:r w:rsidRPr="00996B06">
        <w:t xml:space="preserve">dana </w:t>
      </w:r>
      <w:r w:rsidR="00101D15" w:rsidRPr="00996B06">
        <w:t>25. 4. 2023.</w:t>
      </w:r>
      <w:r w:rsidRPr="00996B06">
        <w:t xml:space="preserve"> s početkom u 10</w:t>
      </w:r>
      <w:r w:rsidR="00A24B86" w:rsidRPr="00996B06">
        <w:t>.00</w:t>
      </w:r>
      <w:r w:rsidR="005D65F5" w:rsidRPr="00996B06">
        <w:t>.</w:t>
      </w:r>
      <w:r w:rsidRPr="00996B06">
        <w:t xml:space="preserve"> sati </w:t>
      </w:r>
      <w:r w:rsidR="00A24B86" w:rsidRPr="00996B06">
        <w:t xml:space="preserve">na lokaciji </w:t>
      </w:r>
      <w:r w:rsidR="00101D15" w:rsidRPr="00996B06">
        <w:t>Trg Stjepana Radića 1,</w:t>
      </w:r>
      <w:r w:rsidRPr="00996B06">
        <w:t xml:space="preserve"> Zagreb</w:t>
      </w:r>
      <w:r w:rsidR="00996B06" w:rsidRPr="00996B06">
        <w:t>, I. kat, soba 150</w:t>
      </w:r>
      <w:r w:rsidRPr="00996B06">
        <w:t xml:space="preserve">. </w:t>
      </w:r>
    </w:p>
    <w:p w14:paraId="079BE018" w14:textId="77777777" w:rsidR="00865C86" w:rsidRPr="00A24B86" w:rsidRDefault="009D5DF1" w:rsidP="009D5DF1">
      <w:pPr>
        <w:pStyle w:val="ListParagraph"/>
        <w:ind w:left="360"/>
        <w:jc w:val="both"/>
      </w:pPr>
      <w:r w:rsidRPr="00A24B86">
        <w:t>J</w:t>
      </w:r>
      <w:r w:rsidR="00865C86" w:rsidRPr="00A24B86">
        <w:t>avnom otvaranju ponuda imaju pravo prisustvovati ponuditelji ili njihovi ovlašteni predstavnici uz predočenje pisanog dokaza o ovlasti.</w:t>
      </w:r>
    </w:p>
    <w:p w14:paraId="01F0B27E" w14:textId="77777777" w:rsidR="00865C86" w:rsidRPr="002128EA" w:rsidRDefault="00865C86" w:rsidP="000B1484">
      <w:pPr>
        <w:ind w:hanging="567"/>
        <w:jc w:val="both"/>
        <w:rPr>
          <w:color w:val="FF0000"/>
        </w:rPr>
      </w:pPr>
    </w:p>
    <w:p w14:paraId="09FC40FA" w14:textId="6F0BB759" w:rsidR="00865C86" w:rsidRPr="000A70C7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0A70C7">
        <w:t xml:space="preserve">Ponuda za sudjelovanje u </w:t>
      </w:r>
      <w:r w:rsidR="00844B4B">
        <w:t xml:space="preserve">ovom </w:t>
      </w:r>
      <w:r w:rsidRPr="000A70C7">
        <w:t>javnom natječaju mora sadržavati:</w:t>
      </w:r>
    </w:p>
    <w:p w14:paraId="4764C301" w14:textId="5BD7FD5E" w:rsidR="00602CE7" w:rsidRPr="0001381B" w:rsidRDefault="00602CE7" w:rsidP="0001381B">
      <w:pPr>
        <w:numPr>
          <w:ilvl w:val="0"/>
          <w:numId w:val="7"/>
        </w:numPr>
        <w:adjustRightInd w:val="0"/>
        <w:ind w:left="567" w:hanging="283"/>
        <w:jc w:val="both"/>
      </w:pPr>
      <w:r w:rsidRPr="0001381B">
        <w:t xml:space="preserve">osnovne podatke o </w:t>
      </w:r>
      <w:r w:rsidR="00E1514A">
        <w:t xml:space="preserve">ponuditelju - </w:t>
      </w:r>
      <w:r w:rsidRPr="0001381B">
        <w:t xml:space="preserve">fizičkoj osobi, fizičkoj osobi obrtniku ili pravnoj osobi (osobno ime </w:t>
      </w:r>
      <w:r w:rsidR="00293FF0" w:rsidRPr="0001381B">
        <w:t xml:space="preserve">i prezime </w:t>
      </w:r>
      <w:r w:rsidRPr="0001381B">
        <w:t>ili naziv</w:t>
      </w:r>
      <w:r w:rsidR="00293FF0" w:rsidRPr="0001381B">
        <w:t xml:space="preserve"> obrta, odnosno trgovačkog društva</w:t>
      </w:r>
      <w:r w:rsidRPr="0001381B">
        <w:t xml:space="preserve">, </w:t>
      </w:r>
      <w:r w:rsidR="00293FF0" w:rsidRPr="0001381B">
        <w:t xml:space="preserve">odgovornu osobu u slučaju da je ponuditelj pravna osoba, adresa prebivališta/sjedišta, </w:t>
      </w:r>
      <w:r w:rsidRPr="0001381B">
        <w:t>OIB, IBAN</w:t>
      </w:r>
      <w:r w:rsidR="00293FF0" w:rsidRPr="0001381B">
        <w:t xml:space="preserve">, telefonski broj za </w:t>
      </w:r>
      <w:r w:rsidR="00293FF0" w:rsidRPr="0001381B">
        <w:lastRenderedPageBreak/>
        <w:t xml:space="preserve">kontakt, </w:t>
      </w:r>
      <w:r w:rsidR="0001381B" w:rsidRPr="0001381B">
        <w:t>ime i prezime osobe s kojom će se vršiti telefonska komunikacija u svezi ovog javnog natječaja u slučaju da je ponuditelj pravna osoba, adresu elektroničke pošte putem koje će se vršiti službena komunikacija s ponuditeljem</w:t>
      </w:r>
      <w:r w:rsidR="00CB5F2D">
        <w:t>)</w:t>
      </w:r>
    </w:p>
    <w:p w14:paraId="7F99D1BB" w14:textId="2793F0F5" w:rsidR="00602CE7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602CE7">
        <w:t>naziv lokacije - m</w:t>
      </w:r>
      <w:r w:rsidR="00CB5F2D">
        <w:t>jesta za koju se podnosi ponuda</w:t>
      </w:r>
      <w:r w:rsidR="00623543">
        <w:t xml:space="preserve"> navedenu u naprijed navedenim tabličnim prikazima</w:t>
      </w:r>
    </w:p>
    <w:p w14:paraId="718FA138" w14:textId="2B99C977" w:rsidR="00751B4D" w:rsidRPr="00602CE7" w:rsidRDefault="00751B4D" w:rsidP="00A24B86">
      <w:pPr>
        <w:numPr>
          <w:ilvl w:val="0"/>
          <w:numId w:val="7"/>
        </w:numPr>
        <w:adjustRightInd w:val="0"/>
        <w:ind w:left="567" w:hanging="283"/>
        <w:jc w:val="both"/>
      </w:pPr>
      <w:r>
        <w:t xml:space="preserve">površinu pokretne naprave </w:t>
      </w:r>
      <w:r w:rsidR="006D015F">
        <w:t xml:space="preserve">– ledenice </w:t>
      </w:r>
      <w:r>
        <w:t>koja se postavlja</w:t>
      </w:r>
    </w:p>
    <w:p w14:paraId="3B37B6C2" w14:textId="3189A92E" w:rsidR="00602CE7" w:rsidRPr="00602CE7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602CE7">
        <w:t xml:space="preserve">izvadak iz sudskoga ili drugoga odgovarajućeg registra ne stariji od šest (6) mjeseci od dana objave </w:t>
      </w:r>
      <w:r w:rsidR="004C3E83">
        <w:t xml:space="preserve">ovog </w:t>
      </w:r>
      <w:r w:rsidR="00CB5F2D">
        <w:t>javnog natječaja</w:t>
      </w:r>
    </w:p>
    <w:p w14:paraId="636B10AF" w14:textId="0873C54C" w:rsidR="00602CE7" w:rsidRPr="00534661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602CE7">
        <w:t xml:space="preserve">presliku </w:t>
      </w:r>
      <w:r w:rsidR="0064197D">
        <w:t xml:space="preserve">važeće </w:t>
      </w:r>
      <w:r w:rsidRPr="00602CE7">
        <w:t>osob</w:t>
      </w:r>
      <w:r w:rsidR="00CB5F2D">
        <w:t>ne iskaznice (za fizičke osobe)</w:t>
      </w:r>
    </w:p>
    <w:p w14:paraId="504D9C2D" w14:textId="42021E64" w:rsidR="00602CE7" w:rsidRPr="0064197D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534661">
        <w:t xml:space="preserve">dokaz o uplati jamstva za ozbiljnost ponude za sudjelovanje na </w:t>
      </w:r>
      <w:r w:rsidR="004C3E83">
        <w:t xml:space="preserve">ovom </w:t>
      </w:r>
      <w:r w:rsidRPr="00534661">
        <w:t>javnom natječaju</w:t>
      </w:r>
      <w:r w:rsidR="00C546BB">
        <w:t>, a kako je navedeno u naprijed navedenim tabličnim prikazima,</w:t>
      </w:r>
      <w:r w:rsidR="00534661" w:rsidRPr="00534661">
        <w:t xml:space="preserve"> </w:t>
      </w:r>
      <w:r w:rsidR="0064197D">
        <w:t xml:space="preserve">koja se </w:t>
      </w:r>
      <w:r w:rsidR="0064197D" w:rsidRPr="0064197D">
        <w:t xml:space="preserve">uplaćuje </w:t>
      </w:r>
      <w:r w:rsidR="00534661" w:rsidRPr="0064197D">
        <w:t>u korist Proračuna Grada Zagreba, IBAN: HR3423600001813300007, model: HR68, poziv na broj odobrenja: 9016 – OIB uplatitelja</w:t>
      </w:r>
    </w:p>
    <w:p w14:paraId="4C6D586B" w14:textId="7864C420" w:rsidR="00602CE7" w:rsidRPr="00534661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534661">
        <w:t xml:space="preserve">ponuđeni iznos jednokratne naknade za lokaciju </w:t>
      </w:r>
      <w:r w:rsidR="00E05E9C">
        <w:t>–</w:t>
      </w:r>
      <w:r w:rsidRPr="00534661">
        <w:t xml:space="preserve"> mjesto</w:t>
      </w:r>
      <w:r w:rsidR="00E05E9C">
        <w:t xml:space="preserve"> (koji ne smije biti niži od iznosa </w:t>
      </w:r>
      <w:r w:rsidR="00C04D60">
        <w:t xml:space="preserve">jamstva </w:t>
      </w:r>
      <w:r w:rsidR="00E05E9C">
        <w:t>za ozbiljnost ponude navedenog u naprijed navedenim tabličnim prikazima za pojedinu lokaciju – mjesto)</w:t>
      </w:r>
      <w:r w:rsidR="00EA3192">
        <w:t xml:space="preserve"> </w:t>
      </w:r>
    </w:p>
    <w:p w14:paraId="5E0A4E2F" w14:textId="31E74B18" w:rsidR="00602CE7" w:rsidRPr="00534661" w:rsidRDefault="00602CE7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534661">
        <w:t>javnobilježnički ovjerenu izjavu ponuditelja da nema dugovanja prema Gradu Zagrebu po bilo kojoj osnovi (komunalna naknada, komunalni doprinos, zakupnina, naknada z</w:t>
      </w:r>
      <w:r w:rsidR="00534661">
        <w:t>a korištenje prostora i slično), ne stariju</w:t>
      </w:r>
      <w:r w:rsidRPr="00534661">
        <w:t xml:space="preserve"> od 30 dana od dana objave </w:t>
      </w:r>
      <w:r w:rsidR="00C04D60">
        <w:t xml:space="preserve">ovog </w:t>
      </w:r>
      <w:r w:rsidR="00CB5F2D">
        <w:t>javnog natječaja</w:t>
      </w:r>
    </w:p>
    <w:p w14:paraId="02F6649C" w14:textId="5AE1C9C9" w:rsidR="00C92C91" w:rsidRDefault="00534661" w:rsidP="00A24B86">
      <w:pPr>
        <w:numPr>
          <w:ilvl w:val="0"/>
          <w:numId w:val="7"/>
        </w:numPr>
        <w:adjustRightInd w:val="0"/>
        <w:ind w:left="567" w:hanging="283"/>
        <w:jc w:val="both"/>
      </w:pPr>
      <w:r w:rsidRPr="00534661">
        <w:t xml:space="preserve">potvrdu porezne uprave da </w:t>
      </w:r>
      <w:r w:rsidR="00934609">
        <w:t xml:space="preserve">ponuditelj </w:t>
      </w:r>
      <w:r w:rsidRPr="00534661">
        <w:t xml:space="preserve">nema nepodmirenih dospjelih poreznih obveza, ne stariju od 30 dana od dana objave </w:t>
      </w:r>
      <w:r w:rsidR="00535C51">
        <w:t xml:space="preserve">ovog </w:t>
      </w:r>
      <w:r w:rsidR="00CB5F2D">
        <w:t>javnog natječaja.</w:t>
      </w:r>
    </w:p>
    <w:p w14:paraId="40C13059" w14:textId="23F26852" w:rsidR="00A24B86" w:rsidRPr="00A24B86" w:rsidRDefault="00A24B86" w:rsidP="00A24B86">
      <w:pPr>
        <w:shd w:val="clear" w:color="auto" w:fill="FFFFFF"/>
        <w:adjustRightInd w:val="0"/>
        <w:rPr>
          <w:color w:val="FF0000"/>
        </w:rPr>
      </w:pPr>
    </w:p>
    <w:p w14:paraId="2A7A0EAE" w14:textId="28FB3459" w:rsidR="0011399E" w:rsidRPr="0011399E" w:rsidRDefault="0011399E" w:rsidP="0011399E">
      <w:pPr>
        <w:pStyle w:val="ListParagraph"/>
        <w:numPr>
          <w:ilvl w:val="0"/>
          <w:numId w:val="6"/>
        </w:numPr>
        <w:shd w:val="clear" w:color="auto" w:fill="FFFFFF"/>
        <w:adjustRightInd w:val="0"/>
        <w:jc w:val="both"/>
      </w:pPr>
      <w:r w:rsidRPr="0011399E">
        <w:rPr>
          <w:color w:val="000000"/>
          <w:u w:val="single"/>
        </w:rPr>
        <w:t>Ako se ponuditelj natječe za više lokacija</w:t>
      </w:r>
      <w:r w:rsidR="0095044F">
        <w:rPr>
          <w:color w:val="000000"/>
          <w:u w:val="single"/>
        </w:rPr>
        <w:t xml:space="preserve"> – </w:t>
      </w:r>
      <w:r w:rsidRPr="0011399E">
        <w:rPr>
          <w:color w:val="000000"/>
          <w:u w:val="single"/>
        </w:rPr>
        <w:t>mjesta</w:t>
      </w:r>
      <w:r w:rsidR="0095044F">
        <w:rPr>
          <w:color w:val="000000"/>
          <w:u w:val="single"/>
        </w:rPr>
        <w:t>,</w:t>
      </w:r>
      <w:r w:rsidRPr="0011399E">
        <w:rPr>
          <w:color w:val="000000"/>
        </w:rPr>
        <w:t xml:space="preserve"> dužan je dostaviti:</w:t>
      </w:r>
    </w:p>
    <w:p w14:paraId="2791EF58" w14:textId="15AF0DAE" w:rsidR="0011399E" w:rsidRPr="00CB6588" w:rsidRDefault="0011399E" w:rsidP="0011399E">
      <w:pPr>
        <w:numPr>
          <w:ilvl w:val="0"/>
          <w:numId w:val="7"/>
        </w:numPr>
        <w:adjustRightInd w:val="0"/>
        <w:ind w:left="567" w:hanging="283"/>
        <w:jc w:val="both"/>
      </w:pPr>
      <w:r w:rsidRPr="0011399E">
        <w:t>odvojenu ponudu za svaku lokaciju</w:t>
      </w:r>
      <w:r w:rsidR="0095044F">
        <w:t xml:space="preserve"> </w:t>
      </w:r>
      <w:r w:rsidRPr="0011399E">
        <w:t>-</w:t>
      </w:r>
      <w:r w:rsidR="0095044F">
        <w:t xml:space="preserve"> </w:t>
      </w:r>
      <w:r w:rsidR="00CB5F2D">
        <w:t>mjesto u posebnoj omotnici</w:t>
      </w:r>
    </w:p>
    <w:p w14:paraId="2497DD69" w14:textId="6FE450F4" w:rsidR="0011399E" w:rsidRPr="00CB6588" w:rsidRDefault="0011399E" w:rsidP="0011399E">
      <w:pPr>
        <w:numPr>
          <w:ilvl w:val="0"/>
          <w:numId w:val="7"/>
        </w:numPr>
        <w:adjustRightInd w:val="0"/>
        <w:ind w:left="567" w:hanging="283"/>
        <w:jc w:val="both"/>
      </w:pPr>
      <w:r w:rsidRPr="00CB6588">
        <w:t>u ponudi za jednu lokaciju</w:t>
      </w:r>
      <w:r w:rsidR="0095044F" w:rsidRPr="00CB6588">
        <w:t xml:space="preserve"> </w:t>
      </w:r>
      <w:r w:rsidRPr="00CB6588">
        <w:t>-</w:t>
      </w:r>
      <w:r w:rsidR="0095044F" w:rsidRPr="00CB6588">
        <w:t xml:space="preserve"> </w:t>
      </w:r>
      <w:r w:rsidRPr="00CB6588">
        <w:t xml:space="preserve">mjesto cjelokupnu dokumentaciju/podatke određene točkom </w:t>
      </w:r>
      <w:r w:rsidR="005A3B32">
        <w:t>10</w:t>
      </w:r>
      <w:r w:rsidR="00CB5F2D">
        <w:t>. ovog Javnog natječaja</w:t>
      </w:r>
    </w:p>
    <w:p w14:paraId="7115C1D5" w14:textId="59718265" w:rsidR="0011399E" w:rsidRPr="0011399E" w:rsidRDefault="0011399E" w:rsidP="0011399E">
      <w:pPr>
        <w:numPr>
          <w:ilvl w:val="0"/>
          <w:numId w:val="7"/>
        </w:numPr>
        <w:adjustRightInd w:val="0"/>
        <w:ind w:left="567" w:hanging="283"/>
        <w:jc w:val="both"/>
      </w:pPr>
      <w:r w:rsidRPr="0011399E">
        <w:t>u ponudama za druge lokacije</w:t>
      </w:r>
      <w:r w:rsidR="00CB6588">
        <w:t xml:space="preserve"> </w:t>
      </w:r>
      <w:r w:rsidRPr="0011399E">
        <w:t>-</w:t>
      </w:r>
      <w:r w:rsidR="00CB6588">
        <w:t xml:space="preserve"> </w:t>
      </w:r>
      <w:r w:rsidRPr="0011399E">
        <w:t>mjesta dokaz o uplati jamstva te ujedno naznačiti ponudu za lokaciju</w:t>
      </w:r>
      <w:r w:rsidR="00CB6588">
        <w:t xml:space="preserve"> </w:t>
      </w:r>
      <w:r w:rsidRPr="0011399E">
        <w:t>-</w:t>
      </w:r>
      <w:r w:rsidR="00CB6588">
        <w:t xml:space="preserve"> </w:t>
      </w:r>
      <w:r w:rsidRPr="0011399E">
        <w:t>mjesto u kojoj je predana ostala cjelokupna zatražena dokumentacija/podaci.</w:t>
      </w:r>
    </w:p>
    <w:p w14:paraId="55C8F553" w14:textId="77777777" w:rsidR="0011399E" w:rsidRDefault="0011399E" w:rsidP="0011399E">
      <w:pPr>
        <w:pStyle w:val="ListParagraph"/>
        <w:shd w:val="clear" w:color="auto" w:fill="FFFFFF"/>
        <w:adjustRightInd w:val="0"/>
        <w:ind w:left="360"/>
        <w:jc w:val="both"/>
      </w:pPr>
    </w:p>
    <w:p w14:paraId="43A27D2F" w14:textId="017E8172" w:rsidR="00A24B86" w:rsidRPr="00A24B86" w:rsidRDefault="00A24B86" w:rsidP="00A24B86">
      <w:pPr>
        <w:pStyle w:val="ListParagraph"/>
        <w:numPr>
          <w:ilvl w:val="0"/>
          <w:numId w:val="6"/>
        </w:numPr>
        <w:shd w:val="clear" w:color="auto" w:fill="FFFFFF"/>
        <w:adjustRightInd w:val="0"/>
        <w:jc w:val="both"/>
      </w:pPr>
      <w:r w:rsidRPr="00A24B86">
        <w:t>Pravo prednosti:</w:t>
      </w:r>
    </w:p>
    <w:p w14:paraId="4BA948D1" w14:textId="7D629A00" w:rsidR="00A24B86" w:rsidRPr="00A24B86" w:rsidRDefault="00A24B86" w:rsidP="00A24B86">
      <w:pPr>
        <w:shd w:val="clear" w:color="auto" w:fill="FFFFFF"/>
        <w:adjustRightInd w:val="0"/>
        <w:ind w:left="360"/>
        <w:jc w:val="both"/>
      </w:pPr>
      <w:r w:rsidRPr="00A24B86">
        <w:t>Pravo prednosti za dodjelu lokacije - mjesta na javnom natječaju ostvaruju pod jednakim uvjetima osobe kojima je priznat status hrvatskog branitelja iz Domovinskog rata sukladno propisima kojima se uređuju prava hrvatskih branitelja iz Domovinskog rata i članova njihovih obitelji, ako:</w:t>
      </w:r>
    </w:p>
    <w:p w14:paraId="385B6479" w14:textId="6939A31B" w:rsidR="00A24B86" w:rsidRPr="00A24B86" w:rsidRDefault="00A24B86" w:rsidP="00A24B86">
      <w:pPr>
        <w:shd w:val="clear" w:color="auto" w:fill="FFFFFF"/>
        <w:adjustRightInd w:val="0"/>
        <w:ind w:left="567" w:hanging="283"/>
        <w:jc w:val="both"/>
        <w:rPr>
          <w:color w:val="FF0000"/>
        </w:rPr>
      </w:pPr>
      <w:r w:rsidRPr="00A24B86">
        <w:t>-</w:t>
      </w:r>
      <w:r w:rsidRPr="00A24B86">
        <w:tab/>
        <w:t>u natječajnom postupku dokaže svoj status (uz ponudu priložiti potvrd</w:t>
      </w:r>
      <w:r w:rsidR="003A6FA6">
        <w:t>u</w:t>
      </w:r>
      <w:r w:rsidRPr="00A24B86">
        <w:t xml:space="preserve"> Ministarstva obrane o sudjelovanju u Domovinsko</w:t>
      </w:r>
      <w:r w:rsidR="00CB5F2D">
        <w:t>m ratu)</w:t>
      </w:r>
    </w:p>
    <w:p w14:paraId="252A5B0A" w14:textId="40671620" w:rsidR="00A24B86" w:rsidRPr="00A24B86" w:rsidRDefault="00A24B86" w:rsidP="00A24B86">
      <w:pPr>
        <w:shd w:val="clear" w:color="auto" w:fill="FFFFFF"/>
        <w:adjustRightInd w:val="0"/>
        <w:ind w:left="567" w:hanging="283"/>
        <w:jc w:val="both"/>
      </w:pPr>
      <w:r w:rsidRPr="00A24B86">
        <w:t>-</w:t>
      </w:r>
      <w:r w:rsidRPr="00A24B86">
        <w:tab/>
        <w:t xml:space="preserve">nije korisnik mirovine ostvarene prema posebnim propisima kojima su uređena prava hrvatskih branitelja iz Domovinskog rata i članova njihovih obitelji (uz ponudu priložiti </w:t>
      </w:r>
      <w:r w:rsidR="003A6FA6">
        <w:t>potvrdu</w:t>
      </w:r>
      <w:r w:rsidRPr="00A24B86">
        <w:t xml:space="preserve"> Hrvatskog zavoda za mirovinsko osiguranje, ne starije od šest (6) mjeseci o</w:t>
      </w:r>
      <w:r w:rsidR="00CB5F2D">
        <w:t xml:space="preserve">d dana objave </w:t>
      </w:r>
      <w:r w:rsidR="00455E8D">
        <w:t xml:space="preserve">ovog </w:t>
      </w:r>
      <w:r w:rsidR="00CB5F2D">
        <w:t>javnog natječaja)</w:t>
      </w:r>
    </w:p>
    <w:p w14:paraId="64F34361" w14:textId="132B42F0" w:rsidR="00A24B86" w:rsidRPr="00A24B86" w:rsidRDefault="00A24B86" w:rsidP="00A24B86">
      <w:pPr>
        <w:shd w:val="clear" w:color="auto" w:fill="FFFFFF"/>
        <w:adjustRightInd w:val="0"/>
        <w:ind w:left="567" w:hanging="283"/>
        <w:jc w:val="both"/>
      </w:pPr>
      <w:r w:rsidRPr="00A24B86">
        <w:t>-</w:t>
      </w:r>
      <w:r w:rsidRPr="00A24B86">
        <w:tab/>
        <w:t xml:space="preserve">nije u stalnome radnom odnosu (uz ponudu priložiti </w:t>
      </w:r>
      <w:r w:rsidR="00455E8D">
        <w:t>potvrdu</w:t>
      </w:r>
      <w:r w:rsidRPr="00A24B86">
        <w:t xml:space="preserve"> Hrvatskog zavoda za mirovinsko osiguranje, ne starije od šest (6) mjeseci o</w:t>
      </w:r>
      <w:r w:rsidR="00CB5F2D">
        <w:t xml:space="preserve">d dana objave </w:t>
      </w:r>
      <w:r w:rsidR="00455E8D">
        <w:t xml:space="preserve">ovog </w:t>
      </w:r>
      <w:r w:rsidR="00CB5F2D">
        <w:t>javnog natječaja)</w:t>
      </w:r>
    </w:p>
    <w:p w14:paraId="666B4B5B" w14:textId="0B1136B9" w:rsidR="00A24B86" w:rsidRDefault="00A24B86" w:rsidP="00A24B86">
      <w:pPr>
        <w:shd w:val="clear" w:color="auto" w:fill="FFFFFF"/>
        <w:adjustRightInd w:val="0"/>
        <w:ind w:left="567" w:hanging="283"/>
        <w:jc w:val="both"/>
      </w:pPr>
      <w:r w:rsidRPr="00A24B86">
        <w:t>-</w:t>
      </w:r>
      <w:r w:rsidRPr="00A24B86">
        <w:tab/>
        <w:t xml:space="preserve">prihvati najviši ponuđeni iznos jednokratne naknade za lokaciju - mjesto u </w:t>
      </w:r>
      <w:r w:rsidR="00101870">
        <w:t xml:space="preserve">ovom </w:t>
      </w:r>
      <w:r w:rsidRPr="00A24B86">
        <w:t>javnom natječaju za postavljanje pokretne naprave.</w:t>
      </w:r>
    </w:p>
    <w:p w14:paraId="1E949114" w14:textId="77777777" w:rsidR="00395FC1" w:rsidRPr="00A24B86" w:rsidRDefault="00395FC1" w:rsidP="00A24B86">
      <w:pPr>
        <w:shd w:val="clear" w:color="auto" w:fill="FFFFFF"/>
        <w:adjustRightInd w:val="0"/>
        <w:ind w:left="567" w:hanging="283"/>
        <w:jc w:val="both"/>
      </w:pPr>
    </w:p>
    <w:p w14:paraId="48C25E2C" w14:textId="1C77F365" w:rsidR="00865C86" w:rsidRPr="00E82B1E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E82B1E">
        <w:t xml:space="preserve">Postupak javnog natječaja za dodjelu lokacije - mjesta na </w:t>
      </w:r>
      <w:r w:rsidR="00647C32" w:rsidRPr="00E82B1E">
        <w:t>površini javne namjene</w:t>
      </w:r>
      <w:r w:rsidRPr="00E82B1E">
        <w:t xml:space="preserve"> provodi Povjerenstvo za davanje </w:t>
      </w:r>
      <w:r w:rsidR="00647C32" w:rsidRPr="00E82B1E">
        <w:t>površina javne namjene</w:t>
      </w:r>
      <w:r w:rsidRPr="00E82B1E">
        <w:t xml:space="preserve"> u zakup i na drugo korištenje (u daljnjem tekstu: Povjerenstvo).</w:t>
      </w:r>
    </w:p>
    <w:p w14:paraId="63A39B91" w14:textId="77777777" w:rsidR="00865C86" w:rsidRPr="002128EA" w:rsidRDefault="00865C86" w:rsidP="000B1484">
      <w:pPr>
        <w:adjustRightInd w:val="0"/>
        <w:ind w:hanging="567"/>
        <w:jc w:val="both"/>
        <w:rPr>
          <w:color w:val="FF0000"/>
        </w:rPr>
      </w:pPr>
    </w:p>
    <w:p w14:paraId="478B3713" w14:textId="1E69A67F" w:rsidR="00EC12FD" w:rsidRPr="00941EC6" w:rsidRDefault="00865C86" w:rsidP="00C87058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941EC6">
        <w:t xml:space="preserve">Povjerenstvo utvrđuje najpovoljniju ponudu i podnosi prijedlog gradonačelniku </w:t>
      </w:r>
      <w:r w:rsidR="00606B5E" w:rsidRPr="00941EC6">
        <w:t xml:space="preserve">Grada Zagreba </w:t>
      </w:r>
      <w:r w:rsidR="001D4978">
        <w:t xml:space="preserve">o izboru najpovoljnije ponude na ovom </w:t>
      </w:r>
      <w:r w:rsidRPr="00941EC6">
        <w:t>javnom natječaju</w:t>
      </w:r>
      <w:r w:rsidR="001D4978">
        <w:t xml:space="preserve"> za svaku pojedinu lokaciju - mjesto</w:t>
      </w:r>
      <w:r w:rsidRPr="00941EC6">
        <w:t>.</w:t>
      </w:r>
      <w:r w:rsidR="00E82B1E" w:rsidRPr="00941EC6">
        <w:t xml:space="preserve"> </w:t>
      </w:r>
    </w:p>
    <w:p w14:paraId="49BB0F48" w14:textId="0437859A" w:rsidR="00B90078" w:rsidRPr="00941EC6" w:rsidRDefault="00B90078" w:rsidP="00B90078">
      <w:pPr>
        <w:shd w:val="clear" w:color="auto" w:fill="FFFFFF"/>
        <w:adjustRightInd w:val="0"/>
        <w:jc w:val="both"/>
      </w:pPr>
    </w:p>
    <w:p w14:paraId="31062807" w14:textId="77777777" w:rsidR="00941EC6" w:rsidRDefault="00865C86" w:rsidP="00941EC6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941EC6">
        <w:lastRenderedPageBreak/>
        <w:t>Nepravodobne i nepotpune ponude Povj</w:t>
      </w:r>
      <w:r w:rsidR="00941EC6">
        <w:t xml:space="preserve">erenstvo će zaključkom odbaciti. </w:t>
      </w:r>
    </w:p>
    <w:p w14:paraId="27B188AB" w14:textId="7B7D9AA1" w:rsidR="00865C86" w:rsidRDefault="00941EC6" w:rsidP="00941EC6">
      <w:pPr>
        <w:shd w:val="clear" w:color="auto" w:fill="FFFFFF"/>
        <w:adjustRightInd w:val="0"/>
        <w:ind w:firstLine="360"/>
        <w:jc w:val="both"/>
      </w:pPr>
      <w:r>
        <w:t>P</w:t>
      </w:r>
      <w:r w:rsidR="00865C86" w:rsidRPr="00941EC6">
        <w:t xml:space="preserve">onude koje ne ispunjavaju uvjete </w:t>
      </w:r>
      <w:r w:rsidR="009E0897">
        <w:t xml:space="preserve">ovog </w:t>
      </w:r>
      <w:r w:rsidR="00865C86" w:rsidRPr="00941EC6">
        <w:t>javnog natječaja, Povjerenstvo će zaključkom odbiti.</w:t>
      </w:r>
    </w:p>
    <w:p w14:paraId="688C9389" w14:textId="149455B2" w:rsidR="00941EC6" w:rsidRPr="00941EC6" w:rsidRDefault="00941EC6" w:rsidP="00941EC6">
      <w:pPr>
        <w:shd w:val="clear" w:color="auto" w:fill="FFFFFF"/>
        <w:adjustRightInd w:val="0"/>
        <w:ind w:left="360"/>
        <w:jc w:val="both"/>
      </w:pPr>
      <w:r>
        <w:t>Na naprijed navedene zaključke može se izjaviti prigovor gradonačelniku u roku od osam (8) dana od njihove dostave.</w:t>
      </w:r>
    </w:p>
    <w:p w14:paraId="039B4B9E" w14:textId="77777777" w:rsidR="0043560A" w:rsidRPr="00941EC6" w:rsidRDefault="0043560A" w:rsidP="0043560A">
      <w:pPr>
        <w:pStyle w:val="ListParagraph"/>
      </w:pPr>
    </w:p>
    <w:p w14:paraId="526B00EE" w14:textId="6086F5FB" w:rsidR="004D6339" w:rsidRPr="006540A7" w:rsidRDefault="004D6339" w:rsidP="006540A7">
      <w:pPr>
        <w:pStyle w:val="ListParagraph"/>
        <w:numPr>
          <w:ilvl w:val="0"/>
          <w:numId w:val="6"/>
        </w:numPr>
        <w:jc w:val="both"/>
      </w:pPr>
      <w:r w:rsidRPr="006540A7">
        <w:t>Povjerenstvo će odbiti ponudu trgovačkog društva ako bi davanjem u zakup to trgovačko društvo i s njim povezana društva stekla više od 40 % površina javne namjene koje se daju u zakup za postavljanje pokretnih naprava na području Grada Zagreba.</w:t>
      </w:r>
      <w:r w:rsidR="006540A7" w:rsidRPr="006540A7">
        <w:t xml:space="preserve"> </w:t>
      </w:r>
    </w:p>
    <w:p w14:paraId="444900A8" w14:textId="77777777" w:rsidR="004D6339" w:rsidRDefault="004D6339" w:rsidP="004D6339">
      <w:pPr>
        <w:pStyle w:val="ListParagraph"/>
      </w:pPr>
    </w:p>
    <w:p w14:paraId="7E593F82" w14:textId="6F029DC2" w:rsidR="0043560A" w:rsidRPr="00090D87" w:rsidRDefault="0043560A" w:rsidP="00A05503">
      <w:pPr>
        <w:pStyle w:val="ListParagraph"/>
        <w:numPr>
          <w:ilvl w:val="0"/>
          <w:numId w:val="6"/>
        </w:numPr>
        <w:jc w:val="both"/>
      </w:pPr>
      <w:r w:rsidRPr="00090D87">
        <w:t>Najpovoljnija ponuda je ponuda koja ispunjava uvjete ovog javnog natječaja i sadrži najviši ponuđeni iznos jednokratne naknade za lokaciju – mjesto koji ne smije biti niži od početnog iznosa jednokratne naknade za tu lokaciju – mjesto.</w:t>
      </w:r>
    </w:p>
    <w:p w14:paraId="37872A04" w14:textId="06FBD092" w:rsidR="00E254BF" w:rsidRPr="004E28DE" w:rsidRDefault="00E254BF" w:rsidP="004E28DE">
      <w:pPr>
        <w:rPr>
          <w:color w:val="FF0000"/>
        </w:rPr>
      </w:pPr>
    </w:p>
    <w:p w14:paraId="5763AE79" w14:textId="1ECA503A" w:rsidR="009175BB" w:rsidRPr="00102A48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02A48">
        <w:t xml:space="preserve">Ako dva ili više ponuditelja ponude jednak iznos jednokratne naknade za istu lokaciju - mjesto, Povjerenstvo će pozvati ponuditelje da u roku od 24 sata pisanim putem, u zatvorenoj omotnici, </w:t>
      </w:r>
      <w:r w:rsidR="00921ED8" w:rsidRPr="00090D87">
        <w:t xml:space="preserve">na način naveden u točki </w:t>
      </w:r>
      <w:r w:rsidR="00EC7050">
        <w:t>8</w:t>
      </w:r>
      <w:r w:rsidR="00444162" w:rsidRPr="00090D87">
        <w:t xml:space="preserve">. ovog natječaja, </w:t>
      </w:r>
      <w:r w:rsidRPr="00090D87">
        <w:t>ponude novi iznos jednokratne naknade</w:t>
      </w:r>
      <w:r w:rsidR="00E254BF" w:rsidRPr="00090D87">
        <w:t xml:space="preserve">, koji ne </w:t>
      </w:r>
      <w:r w:rsidR="00E254BF" w:rsidRPr="00102A48">
        <w:t>može biti manji od prvotno ponuđenoga</w:t>
      </w:r>
      <w:r w:rsidRPr="00102A48">
        <w:t xml:space="preserve">. Povjerenstvo će u nazočnosti ponuditelja otvoriti ponude i </w:t>
      </w:r>
      <w:r w:rsidR="00444162" w:rsidRPr="00102A48">
        <w:t>predložiti najpovoljniju ponudu, odnosno ponudu koja sadrži najviši iznos jednokratne naknade.</w:t>
      </w:r>
    </w:p>
    <w:p w14:paraId="26293BB0" w14:textId="77777777" w:rsidR="009175BB" w:rsidRPr="002128EA" w:rsidRDefault="009175BB" w:rsidP="000B1484">
      <w:pPr>
        <w:pStyle w:val="ListParagraph"/>
        <w:rPr>
          <w:color w:val="FF0000"/>
        </w:rPr>
      </w:pPr>
    </w:p>
    <w:p w14:paraId="16E39FB7" w14:textId="7B981D2D" w:rsidR="00865C86" w:rsidRPr="00354355" w:rsidRDefault="00865C86" w:rsidP="00354355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354355">
        <w:t>Gradonačelnik</w:t>
      </w:r>
      <w:r w:rsidR="005D5372" w:rsidRPr="00354355">
        <w:t xml:space="preserve"> Grada Zagreba</w:t>
      </w:r>
      <w:r w:rsidRPr="00354355">
        <w:t>, na prijedlog P</w:t>
      </w:r>
      <w:r w:rsidR="00E254BF" w:rsidRPr="00354355">
        <w:t xml:space="preserve">ovjerenstva, </w:t>
      </w:r>
      <w:r w:rsidR="00354355" w:rsidRPr="00354355">
        <w:t>donosi zaključa</w:t>
      </w:r>
      <w:r w:rsidR="00354355">
        <w:t xml:space="preserve">k o izboru najpovoljnije </w:t>
      </w:r>
      <w:r w:rsidR="00354355" w:rsidRPr="00354355">
        <w:t>ponude</w:t>
      </w:r>
      <w:r w:rsidR="009175BB" w:rsidRPr="00354355">
        <w:t xml:space="preserve">, </w:t>
      </w:r>
      <w:r w:rsidRPr="00354355">
        <w:t xml:space="preserve">koji se dostavlja svim ponuditeljima u roku od </w:t>
      </w:r>
      <w:r w:rsidR="00576C7B" w:rsidRPr="00354355">
        <w:t>trideset (</w:t>
      </w:r>
      <w:r w:rsidRPr="00354355">
        <w:t>30</w:t>
      </w:r>
      <w:r w:rsidR="00576C7B" w:rsidRPr="00354355">
        <w:t>)</w:t>
      </w:r>
      <w:r w:rsidRPr="00354355">
        <w:t xml:space="preserve"> dana od dana javnog otvaranja ponuda.</w:t>
      </w:r>
    </w:p>
    <w:p w14:paraId="3572DB9D" w14:textId="77777777" w:rsidR="00865C86" w:rsidRPr="002128EA" w:rsidRDefault="00865C86" w:rsidP="000B1484">
      <w:pPr>
        <w:adjustRightInd w:val="0"/>
        <w:ind w:hanging="567"/>
        <w:jc w:val="both"/>
        <w:rPr>
          <w:color w:val="FF0000"/>
        </w:rPr>
      </w:pPr>
    </w:p>
    <w:p w14:paraId="125FEF5A" w14:textId="0F2DE062" w:rsidR="005256F1" w:rsidRPr="00354355" w:rsidRDefault="00865C86" w:rsidP="00354355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354355">
        <w:t xml:space="preserve">Na zaključak </w:t>
      </w:r>
      <w:r w:rsidR="00354355" w:rsidRPr="00354355">
        <w:t>o izboru najpovoljnije ponude</w:t>
      </w:r>
      <w:r w:rsidR="0056683B" w:rsidRPr="00354355">
        <w:t xml:space="preserve">, </w:t>
      </w:r>
      <w:r w:rsidRPr="00354355">
        <w:t xml:space="preserve">može se gradonačelniku </w:t>
      </w:r>
      <w:r w:rsidR="005D5372" w:rsidRPr="00354355">
        <w:t xml:space="preserve">Grada Zagreba </w:t>
      </w:r>
      <w:r w:rsidRPr="00354355">
        <w:t xml:space="preserve">izjaviti prigovor u roku od osam (8) dana od dana </w:t>
      </w:r>
      <w:r w:rsidR="00800CF5" w:rsidRPr="00354355">
        <w:t>dostave</w:t>
      </w:r>
      <w:r w:rsidRPr="00354355">
        <w:t xml:space="preserve"> zaključka.</w:t>
      </w:r>
    </w:p>
    <w:p w14:paraId="056E16F5" w14:textId="77777777" w:rsidR="005256F1" w:rsidRPr="002128EA" w:rsidRDefault="005256F1" w:rsidP="000B1484">
      <w:pPr>
        <w:pStyle w:val="ListParagraph"/>
        <w:rPr>
          <w:color w:val="FF0000"/>
        </w:rPr>
      </w:pPr>
    </w:p>
    <w:p w14:paraId="6B735E83" w14:textId="391A4C43" w:rsidR="005256F1" w:rsidRPr="00354355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354355">
        <w:t xml:space="preserve">Ponuditelju čija ponuda nije prihvaćena, uplaćeno jamstvo za ozbiljnost ponude vraća se najkasnije u roku od </w:t>
      </w:r>
      <w:r w:rsidR="00354355" w:rsidRPr="00354355">
        <w:t>šezdeset</w:t>
      </w:r>
      <w:r w:rsidR="005256F1" w:rsidRPr="00354355">
        <w:t xml:space="preserve"> (</w:t>
      </w:r>
      <w:r w:rsidR="00354355" w:rsidRPr="00354355">
        <w:t>6</w:t>
      </w:r>
      <w:r w:rsidRPr="00354355">
        <w:t>0</w:t>
      </w:r>
      <w:r w:rsidR="005256F1" w:rsidRPr="00354355">
        <w:t>)</w:t>
      </w:r>
      <w:r w:rsidRPr="00354355">
        <w:t xml:space="preserve"> dana od dana izbora najpovoljnije ponude.</w:t>
      </w:r>
    </w:p>
    <w:p w14:paraId="43FDB98E" w14:textId="77777777" w:rsidR="005256F1" w:rsidRPr="002128EA" w:rsidRDefault="005256F1" w:rsidP="000B1484">
      <w:pPr>
        <w:pStyle w:val="ListParagraph"/>
        <w:rPr>
          <w:color w:val="FF0000"/>
        </w:rPr>
      </w:pPr>
    </w:p>
    <w:p w14:paraId="77C46110" w14:textId="77777777" w:rsidR="00576C7B" w:rsidRPr="00416B79" w:rsidRDefault="00865C86" w:rsidP="000B1484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416B79">
        <w:t>Ponuditelju čija je ponuda utvrđena kao najpovoljnija, uplaćeno jamstvo za ozbiljnost ponude uračunava se u ponuđeni iznos jednokratne naknade za lokaciju - mjesto.</w:t>
      </w:r>
    </w:p>
    <w:p w14:paraId="43CC92E8" w14:textId="77777777" w:rsidR="00576C7B" w:rsidRPr="002128EA" w:rsidRDefault="00576C7B" w:rsidP="000B1484">
      <w:pPr>
        <w:pStyle w:val="ListParagraph"/>
        <w:rPr>
          <w:color w:val="FF0000"/>
        </w:rPr>
      </w:pPr>
    </w:p>
    <w:p w14:paraId="3CB39086" w14:textId="79A15135" w:rsidR="00354872" w:rsidRPr="00416B79" w:rsidRDefault="00865C86" w:rsidP="00416B79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416B79">
        <w:t xml:space="preserve">Ako ponuditelj čija je ponuda utvrđena kao najpovoljnija </w:t>
      </w:r>
      <w:r w:rsidR="00416B79" w:rsidRPr="00416B79">
        <w:t>ne pristupi sklapanju ugovora o zakupu u roku od deset (10) dana, a svoj izostanak ne opravda ili ako odustane od sklapanja ugovora, nema pravo na povrat jamstva za ozbiljnost ponude.</w:t>
      </w:r>
    </w:p>
    <w:p w14:paraId="3CB55910" w14:textId="1B419A88" w:rsidR="00416B79" w:rsidRPr="00416B79" w:rsidRDefault="00416B79" w:rsidP="00416B79">
      <w:pPr>
        <w:shd w:val="clear" w:color="auto" w:fill="FFFFFF"/>
        <w:adjustRightInd w:val="0"/>
        <w:jc w:val="both"/>
        <w:rPr>
          <w:color w:val="FF0000"/>
        </w:rPr>
      </w:pPr>
    </w:p>
    <w:p w14:paraId="52FA2568" w14:textId="659DE146" w:rsidR="00310C5F" w:rsidRPr="00C449F4" w:rsidRDefault="00865C86" w:rsidP="00C9596D">
      <w:pPr>
        <w:numPr>
          <w:ilvl w:val="0"/>
          <w:numId w:val="6"/>
        </w:numPr>
        <w:shd w:val="clear" w:color="auto" w:fill="FFFFFF"/>
        <w:adjustRightInd w:val="0"/>
        <w:jc w:val="both"/>
        <w:rPr>
          <w:color w:val="FF0000"/>
        </w:rPr>
      </w:pPr>
      <w:r w:rsidRPr="00A36F64">
        <w:t>Ako ponuditelj čija je ponud</w:t>
      </w:r>
      <w:r w:rsidR="00354872" w:rsidRPr="00A36F64">
        <w:t xml:space="preserve">a utvrđena kao najpovoljnija </w:t>
      </w:r>
      <w:r w:rsidR="00A36F64" w:rsidRPr="00A36F64">
        <w:t xml:space="preserve">ne pristupi sklapanju ugovora </w:t>
      </w:r>
      <w:r w:rsidR="00354872" w:rsidRPr="00A36F64">
        <w:t xml:space="preserve">ili ne </w:t>
      </w:r>
      <w:r w:rsidR="005D5372" w:rsidRPr="00A36F64">
        <w:t>u</w:t>
      </w:r>
      <w:r w:rsidR="00354872" w:rsidRPr="00A36F64">
        <w:t xml:space="preserve">plati </w:t>
      </w:r>
      <w:r w:rsidRPr="00A36F64">
        <w:t xml:space="preserve">jednokratnu naknadu, gradonačelnik </w:t>
      </w:r>
      <w:r w:rsidR="005D5372" w:rsidRPr="00A36F64">
        <w:t xml:space="preserve">Grada Zagreba </w:t>
      </w:r>
      <w:r w:rsidRPr="00A36F64">
        <w:t xml:space="preserve">može, na prijedlog Povjerenstva, izabrati sljedeću najpovoljniju ponudu ponuditelja koji je prihvatio najviši ponuđeni iznos </w:t>
      </w:r>
      <w:r w:rsidRPr="00DF17F1">
        <w:t>jednokratne naknade za tu lokaciju - mjesto u javnom natječaju</w:t>
      </w:r>
      <w:r w:rsidR="00C449F4">
        <w:t>.</w:t>
      </w:r>
    </w:p>
    <w:p w14:paraId="74D824FA" w14:textId="09D2686C" w:rsidR="00C449F4" w:rsidRPr="00C449F4" w:rsidRDefault="00C449F4" w:rsidP="00C449F4">
      <w:pPr>
        <w:shd w:val="clear" w:color="auto" w:fill="FFFFFF"/>
        <w:adjustRightInd w:val="0"/>
        <w:jc w:val="both"/>
        <w:rPr>
          <w:color w:val="FF0000"/>
        </w:rPr>
      </w:pPr>
    </w:p>
    <w:p w14:paraId="20C30A08" w14:textId="7DDBF4EB" w:rsidR="00310C5F" w:rsidRPr="00310C5F" w:rsidRDefault="00310C5F" w:rsidP="00310C5F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310C5F">
        <w:t>Fizička osoba, fizička osoba obrtnik ili pravna osoba kojoj je dodijeljena lokacija - mjesto na javnoj površini za postavljanje pokretne naprave, s Gradom Zagrebom sklapa ugovor o zakupu.</w:t>
      </w:r>
    </w:p>
    <w:p w14:paraId="75649903" w14:textId="77777777" w:rsidR="00310C5F" w:rsidRPr="00310C5F" w:rsidRDefault="00310C5F" w:rsidP="00310C5F">
      <w:pPr>
        <w:shd w:val="clear" w:color="auto" w:fill="FFFFFF"/>
        <w:adjustRightInd w:val="0"/>
        <w:ind w:left="360"/>
        <w:jc w:val="both"/>
      </w:pPr>
      <w:r w:rsidRPr="00310C5F">
        <w:t xml:space="preserve"> </w:t>
      </w:r>
    </w:p>
    <w:p w14:paraId="17DE70A5" w14:textId="4A580338" w:rsidR="00D932A6" w:rsidRPr="0046469F" w:rsidRDefault="00D932A6" w:rsidP="00D932A6">
      <w:pPr>
        <w:pStyle w:val="ListParagraph"/>
        <w:numPr>
          <w:ilvl w:val="0"/>
          <w:numId w:val="6"/>
        </w:numPr>
        <w:jc w:val="both"/>
      </w:pPr>
      <w:r w:rsidRPr="0046469F">
        <w:t>Gradsko upravno tijelo nadležno za komunalne poslove i javne površine donijet će rješenje na temelju zaključka gradonačelnika, a po zahtjevu najpovoljnijeg ponuditelja.</w:t>
      </w:r>
    </w:p>
    <w:p w14:paraId="06A1CF8D" w14:textId="404C7BF5" w:rsidR="00310C5F" w:rsidRPr="00310C5F" w:rsidRDefault="00310C5F" w:rsidP="00310C5F">
      <w:pPr>
        <w:shd w:val="clear" w:color="auto" w:fill="FFFFFF"/>
        <w:adjustRightInd w:val="0"/>
        <w:jc w:val="both"/>
        <w:rPr>
          <w:color w:val="FF0000"/>
        </w:rPr>
      </w:pPr>
    </w:p>
    <w:p w14:paraId="2298E9D8" w14:textId="3F646DD8" w:rsidR="00707EEB" w:rsidRPr="006309BC" w:rsidRDefault="00310C5F" w:rsidP="00257E0C">
      <w:pPr>
        <w:numPr>
          <w:ilvl w:val="0"/>
          <w:numId w:val="6"/>
        </w:numPr>
        <w:shd w:val="clear" w:color="auto" w:fill="FFFFFF"/>
        <w:adjustRightInd w:val="0"/>
        <w:jc w:val="both"/>
        <w:rPr>
          <w:u w:val="single"/>
        </w:rPr>
      </w:pPr>
      <w:r w:rsidRPr="006309BC">
        <w:rPr>
          <w:u w:val="single"/>
        </w:rPr>
        <w:t>Na lokacijama se postavljaju</w:t>
      </w:r>
      <w:r w:rsidR="00EC76BD" w:rsidRPr="006309BC">
        <w:rPr>
          <w:u w:val="single"/>
        </w:rPr>
        <w:t xml:space="preserve"> pokretne naprave tipa ledenica, površine </w:t>
      </w:r>
      <w:r w:rsidR="00347182" w:rsidRPr="006309BC">
        <w:rPr>
          <w:u w:val="single"/>
        </w:rPr>
        <w:t xml:space="preserve">do </w:t>
      </w:r>
      <w:r w:rsidR="00EC76BD" w:rsidRPr="006309BC">
        <w:rPr>
          <w:u w:val="single"/>
        </w:rPr>
        <w:t>2,00 m²</w:t>
      </w:r>
      <w:r w:rsidRPr="006309BC">
        <w:rPr>
          <w:u w:val="single"/>
        </w:rPr>
        <w:t xml:space="preserve">, koje osiguravaju </w:t>
      </w:r>
      <w:r w:rsidR="00EC76BD" w:rsidRPr="006309BC">
        <w:rPr>
          <w:u w:val="single"/>
        </w:rPr>
        <w:t xml:space="preserve">sami zakupnici, kao i priključak </w:t>
      </w:r>
      <w:r w:rsidRPr="006309BC">
        <w:rPr>
          <w:u w:val="single"/>
        </w:rPr>
        <w:t>na električnu energiju</w:t>
      </w:r>
      <w:r w:rsidR="00190556" w:rsidRPr="006309BC">
        <w:rPr>
          <w:u w:val="single"/>
        </w:rPr>
        <w:t xml:space="preserve"> te eventualne druge potrebne troškove</w:t>
      </w:r>
      <w:r w:rsidRPr="006309BC">
        <w:rPr>
          <w:u w:val="single"/>
        </w:rPr>
        <w:t>.</w:t>
      </w:r>
    </w:p>
    <w:p w14:paraId="3D1728C1" w14:textId="77777777" w:rsidR="00707EEB" w:rsidRPr="00707EEB" w:rsidRDefault="00707EEB" w:rsidP="00707EEB">
      <w:pPr>
        <w:pStyle w:val="ListParagraph"/>
        <w:rPr>
          <w:color w:val="FF0000"/>
        </w:rPr>
      </w:pPr>
    </w:p>
    <w:p w14:paraId="532DCDC4" w14:textId="77777777" w:rsidR="009B11B0" w:rsidRPr="002128EA" w:rsidRDefault="009B11B0" w:rsidP="000B1484">
      <w:pPr>
        <w:pStyle w:val="ListParagraph"/>
        <w:ind w:left="360"/>
        <w:rPr>
          <w:color w:val="FF0000"/>
        </w:rPr>
      </w:pPr>
    </w:p>
    <w:p w14:paraId="2CC81B36" w14:textId="6F21C441" w:rsidR="006B0657" w:rsidRPr="003C72C1" w:rsidRDefault="006B0657" w:rsidP="006B0657">
      <w:pPr>
        <w:pStyle w:val="ListParagraph"/>
        <w:numPr>
          <w:ilvl w:val="0"/>
          <w:numId w:val="6"/>
        </w:numPr>
        <w:jc w:val="both"/>
      </w:pPr>
      <w:r w:rsidRPr="003C72C1">
        <w:t xml:space="preserve">Svojim sudjelovanjem na javnom natječaju ponuditelji daju suglasnost da se adresa elektroničke pošte koju su naveli u ponudi koristi za cjelokupnu službenu komunikaciju s ponuditeljem i dostavu svih obavijesti i pismena (zaključaka, rješenja i ostalo) u svezi s ovim Javnim natječajem. </w:t>
      </w:r>
    </w:p>
    <w:p w14:paraId="13C8A08A" w14:textId="77777777" w:rsidR="006B0657" w:rsidRPr="0078457F" w:rsidRDefault="006B0657" w:rsidP="006B0657">
      <w:pPr>
        <w:pStyle w:val="ListParagraph"/>
        <w:ind w:left="360"/>
        <w:jc w:val="both"/>
      </w:pPr>
    </w:p>
    <w:p w14:paraId="12C39146" w14:textId="42479EEE" w:rsidR="006B0657" w:rsidRPr="00190556" w:rsidRDefault="006B0657" w:rsidP="006B0657">
      <w:pPr>
        <w:pStyle w:val="ListParagraph"/>
        <w:numPr>
          <w:ilvl w:val="0"/>
          <w:numId w:val="6"/>
        </w:numPr>
        <w:jc w:val="both"/>
      </w:pPr>
      <w:r w:rsidRPr="00190556">
        <w:t>Dostava se smatra obavljenom u trenutku kad je obavijest i pismeno zabilježeno na poslužitelju elektroničke pošte koju je ponuditelj naveo u ponudi. Ponuditelji se obvezuju obavijestiti odmah, a najkasnije u roku od 24 sata od dana promjene adrese elektroničke pošte ili drugom razlogu nemogućnosti korištenja elektroničke pošte navedene u ponudi te se u protivnom dostava smatra obavljenom. Ove odredbe na odgovarajući način se primjenjuju i na telef</w:t>
      </w:r>
      <w:r w:rsidR="0078457F" w:rsidRPr="00190556">
        <w:t>onski broj i osobu za kontakt s</w:t>
      </w:r>
      <w:r w:rsidRPr="00190556">
        <w:t xml:space="preserve"> ponuditeljem.</w:t>
      </w:r>
    </w:p>
    <w:p w14:paraId="73A8D450" w14:textId="77777777" w:rsidR="006B0657" w:rsidRPr="006B0657" w:rsidRDefault="006B0657" w:rsidP="006B0657">
      <w:pPr>
        <w:pStyle w:val="ListParagraph"/>
        <w:ind w:left="360"/>
        <w:jc w:val="both"/>
        <w:rPr>
          <w:color w:val="FF0000"/>
        </w:rPr>
      </w:pPr>
    </w:p>
    <w:p w14:paraId="2EE5EF82" w14:textId="41DA8296" w:rsidR="006B0657" w:rsidRPr="0078457F" w:rsidRDefault="006B0657" w:rsidP="006B0657">
      <w:pPr>
        <w:pStyle w:val="ListParagraph"/>
        <w:numPr>
          <w:ilvl w:val="0"/>
          <w:numId w:val="6"/>
        </w:numPr>
        <w:jc w:val="both"/>
      </w:pPr>
      <w:r w:rsidRPr="0078457F">
        <w:t>Svojim sudjelovanjem na javnom natječaju ponuditelji pristaju da se njihovi osobni podaci koriste u svrhe ovog Javnog natječaja. Sa osobnim podacima postupati će se sukladno Općoj uredbi o zaštiti podataka (Uredba (EU) 2016/679) i Zakonu o provedbi Opće uredbe o zaštit</w:t>
      </w:r>
      <w:r w:rsidR="0078457F" w:rsidRPr="0078457F">
        <w:t xml:space="preserve">i </w:t>
      </w:r>
      <w:r w:rsidR="0061275A">
        <w:t>podataka (NN 42/18</w:t>
      </w:r>
      <w:r w:rsidR="0078457F" w:rsidRPr="0078457F">
        <w:t>). S</w:t>
      </w:r>
      <w:r w:rsidRPr="0078457F">
        <w:t xml:space="preserve"> dokumentacijom zaprimljenom na javnom natječaju postupati će se sukladno pravilima o arhiviranju i čuvanju arhivske građe.</w:t>
      </w:r>
    </w:p>
    <w:p w14:paraId="5DA08C95" w14:textId="15C29F46" w:rsidR="00D37F61" w:rsidRPr="006B0657" w:rsidRDefault="00D37F61" w:rsidP="006B0657">
      <w:pPr>
        <w:jc w:val="both"/>
        <w:rPr>
          <w:color w:val="FF0000"/>
        </w:rPr>
      </w:pPr>
    </w:p>
    <w:p w14:paraId="733E0BB0" w14:textId="25F9738E" w:rsidR="00865C86" w:rsidRPr="008274C7" w:rsidRDefault="00865C86" w:rsidP="000B1484">
      <w:pPr>
        <w:pStyle w:val="ListParagraph"/>
        <w:numPr>
          <w:ilvl w:val="0"/>
          <w:numId w:val="6"/>
        </w:numPr>
        <w:jc w:val="both"/>
      </w:pPr>
      <w:r w:rsidRPr="008274C7">
        <w:t>Dodatne informacije mogu se do</w:t>
      </w:r>
      <w:r w:rsidR="001D057B" w:rsidRPr="008274C7">
        <w:t>biti na broj telefona</w:t>
      </w:r>
      <w:r w:rsidR="00D37F61" w:rsidRPr="008274C7">
        <w:t>:</w:t>
      </w:r>
      <w:r w:rsidR="0028036C" w:rsidRPr="008274C7">
        <w:t xml:space="preserve"> </w:t>
      </w:r>
      <w:r w:rsidR="00D37F61" w:rsidRPr="008274C7">
        <w:t>01/610-</w:t>
      </w:r>
      <w:r w:rsidR="00A21AC9" w:rsidRPr="008274C7">
        <w:t>0104</w:t>
      </w:r>
      <w:r w:rsidR="00610817" w:rsidRPr="008274C7">
        <w:t xml:space="preserve"> </w:t>
      </w:r>
      <w:r w:rsidR="008274C7" w:rsidRPr="008274C7">
        <w:t>i</w:t>
      </w:r>
      <w:r w:rsidR="00610817" w:rsidRPr="008274C7">
        <w:t xml:space="preserve"> 01/610 1559</w:t>
      </w:r>
      <w:r w:rsidR="00D37F61" w:rsidRPr="008274C7">
        <w:t>,</w:t>
      </w:r>
      <w:r w:rsidRPr="008274C7">
        <w:t xml:space="preserve"> radnim danima od </w:t>
      </w:r>
      <w:r w:rsidR="0028036C" w:rsidRPr="008274C7">
        <w:t>8</w:t>
      </w:r>
      <w:r w:rsidR="00E6021B" w:rsidRPr="008274C7">
        <w:t>.</w:t>
      </w:r>
      <w:r w:rsidR="0028036C" w:rsidRPr="008274C7">
        <w:t>0</w:t>
      </w:r>
      <w:r w:rsidRPr="008274C7">
        <w:t>0</w:t>
      </w:r>
      <w:r w:rsidR="00E6021B" w:rsidRPr="008274C7">
        <w:t>.</w:t>
      </w:r>
      <w:r w:rsidRPr="008274C7">
        <w:t xml:space="preserve"> do 1</w:t>
      </w:r>
      <w:r w:rsidR="0028036C" w:rsidRPr="008274C7">
        <w:t>5</w:t>
      </w:r>
      <w:r w:rsidR="00E6021B" w:rsidRPr="008274C7">
        <w:t>.</w:t>
      </w:r>
      <w:r w:rsidR="0028036C" w:rsidRPr="008274C7">
        <w:t>3</w:t>
      </w:r>
      <w:r w:rsidRPr="008274C7">
        <w:t>0</w:t>
      </w:r>
      <w:r w:rsidR="00E6021B" w:rsidRPr="008274C7">
        <w:t>.</w:t>
      </w:r>
      <w:r w:rsidRPr="008274C7">
        <w:t xml:space="preserve"> sati.</w:t>
      </w:r>
    </w:p>
    <w:p w14:paraId="2E535DCB" w14:textId="77777777" w:rsidR="00EE6228" w:rsidRPr="002128EA" w:rsidRDefault="00EE6228" w:rsidP="000B1484">
      <w:pPr>
        <w:jc w:val="both"/>
        <w:rPr>
          <w:color w:val="FF0000"/>
        </w:rPr>
      </w:pPr>
    </w:p>
    <w:p w14:paraId="4F41FC27" w14:textId="77777777" w:rsidR="00EE6228" w:rsidRPr="002128EA" w:rsidRDefault="00EE6228" w:rsidP="000B1484">
      <w:pPr>
        <w:jc w:val="both"/>
        <w:rPr>
          <w:color w:val="FF0000"/>
        </w:rPr>
      </w:pPr>
    </w:p>
    <w:p w14:paraId="317341FB" w14:textId="77777777" w:rsidR="00EE6228" w:rsidRPr="002128EA" w:rsidRDefault="00EE6228" w:rsidP="000B1484">
      <w:pPr>
        <w:jc w:val="both"/>
        <w:rPr>
          <w:color w:val="FF0000"/>
        </w:rPr>
      </w:pPr>
    </w:p>
    <w:p w14:paraId="49822A08" w14:textId="363FBC3B" w:rsidR="005B15FB" w:rsidRPr="002128EA" w:rsidRDefault="005B15FB" w:rsidP="000B1484">
      <w:pPr>
        <w:jc w:val="both"/>
        <w:rPr>
          <w:color w:val="FF0000"/>
        </w:rPr>
      </w:pPr>
    </w:p>
    <w:p w14:paraId="65502EE7" w14:textId="5563F66F" w:rsidR="001E6A7F" w:rsidRDefault="001E6A7F" w:rsidP="000B1484">
      <w:pPr>
        <w:jc w:val="both"/>
        <w:rPr>
          <w:color w:val="FF0000"/>
        </w:rPr>
      </w:pPr>
    </w:p>
    <w:p w14:paraId="76F1EE2B" w14:textId="390A49A7" w:rsidR="00E75B7A" w:rsidRDefault="00E75B7A" w:rsidP="000B1484">
      <w:pPr>
        <w:jc w:val="both"/>
        <w:rPr>
          <w:color w:val="FF0000"/>
        </w:rPr>
      </w:pPr>
    </w:p>
    <w:p w14:paraId="5AB85EE9" w14:textId="20E3657E" w:rsidR="00E75B7A" w:rsidRDefault="00E75B7A" w:rsidP="000B1484">
      <w:pPr>
        <w:jc w:val="both"/>
        <w:rPr>
          <w:color w:val="FF0000"/>
        </w:rPr>
      </w:pPr>
    </w:p>
    <w:p w14:paraId="4EB95529" w14:textId="49EA6247" w:rsidR="00E75B7A" w:rsidRDefault="00E75B7A" w:rsidP="000B1484">
      <w:pPr>
        <w:jc w:val="both"/>
        <w:rPr>
          <w:color w:val="FF0000"/>
        </w:rPr>
      </w:pPr>
    </w:p>
    <w:p w14:paraId="3FC91024" w14:textId="5285B989" w:rsidR="00E75B7A" w:rsidRDefault="00E75B7A" w:rsidP="000B1484">
      <w:pPr>
        <w:jc w:val="both"/>
        <w:rPr>
          <w:color w:val="FF0000"/>
        </w:rPr>
      </w:pPr>
    </w:p>
    <w:p w14:paraId="6F2BA18C" w14:textId="64B63B08" w:rsidR="00E75B7A" w:rsidRDefault="00E75B7A" w:rsidP="000B1484">
      <w:pPr>
        <w:jc w:val="both"/>
        <w:rPr>
          <w:color w:val="FF0000"/>
        </w:rPr>
      </w:pPr>
    </w:p>
    <w:p w14:paraId="3E03A182" w14:textId="18C96AFF" w:rsidR="00E75B7A" w:rsidRDefault="00E75B7A" w:rsidP="000B1484">
      <w:pPr>
        <w:jc w:val="both"/>
        <w:rPr>
          <w:color w:val="FF0000"/>
        </w:rPr>
      </w:pPr>
    </w:p>
    <w:p w14:paraId="021A8811" w14:textId="397603B7" w:rsidR="00E75B7A" w:rsidRDefault="00E75B7A" w:rsidP="000B1484">
      <w:pPr>
        <w:jc w:val="both"/>
        <w:rPr>
          <w:color w:val="FF0000"/>
        </w:rPr>
      </w:pPr>
    </w:p>
    <w:p w14:paraId="7F79499C" w14:textId="61191C63" w:rsidR="00E75B7A" w:rsidRDefault="00E75B7A" w:rsidP="000B1484">
      <w:pPr>
        <w:jc w:val="both"/>
        <w:rPr>
          <w:color w:val="FF0000"/>
        </w:rPr>
      </w:pPr>
    </w:p>
    <w:p w14:paraId="1B62DDC1" w14:textId="21EA1700" w:rsidR="00E75B7A" w:rsidRDefault="00E75B7A" w:rsidP="000B1484">
      <w:pPr>
        <w:jc w:val="both"/>
        <w:rPr>
          <w:color w:val="FF0000"/>
        </w:rPr>
      </w:pPr>
    </w:p>
    <w:p w14:paraId="2C812A5A" w14:textId="3BE48A6D" w:rsidR="00E75B7A" w:rsidRDefault="00E75B7A" w:rsidP="000B1484">
      <w:pPr>
        <w:jc w:val="both"/>
        <w:rPr>
          <w:color w:val="FF0000"/>
        </w:rPr>
      </w:pPr>
    </w:p>
    <w:p w14:paraId="499F57F5" w14:textId="6D74539B" w:rsidR="00E75B7A" w:rsidRDefault="00E75B7A" w:rsidP="000B1484">
      <w:pPr>
        <w:jc w:val="both"/>
        <w:rPr>
          <w:color w:val="FF0000"/>
        </w:rPr>
      </w:pPr>
    </w:p>
    <w:p w14:paraId="22B8627D" w14:textId="39CCBEAB" w:rsidR="00E75B7A" w:rsidRDefault="00E75B7A" w:rsidP="000B1484">
      <w:pPr>
        <w:jc w:val="both"/>
        <w:rPr>
          <w:color w:val="FF0000"/>
        </w:rPr>
      </w:pPr>
    </w:p>
    <w:p w14:paraId="7EBB7338" w14:textId="0AA68937" w:rsidR="00E75B7A" w:rsidRDefault="00E75B7A" w:rsidP="000B1484">
      <w:pPr>
        <w:jc w:val="both"/>
        <w:rPr>
          <w:color w:val="FF0000"/>
        </w:rPr>
      </w:pPr>
    </w:p>
    <w:p w14:paraId="31EAB901" w14:textId="482D25A2" w:rsidR="00E75B7A" w:rsidRDefault="00E75B7A" w:rsidP="000B1484">
      <w:pPr>
        <w:jc w:val="both"/>
        <w:rPr>
          <w:color w:val="FF0000"/>
        </w:rPr>
      </w:pPr>
    </w:p>
    <w:p w14:paraId="070990F2" w14:textId="692019D3" w:rsidR="00E75B7A" w:rsidRDefault="00E75B7A" w:rsidP="000B1484">
      <w:pPr>
        <w:jc w:val="both"/>
        <w:rPr>
          <w:color w:val="FF0000"/>
        </w:rPr>
      </w:pPr>
    </w:p>
    <w:p w14:paraId="0F8B979C" w14:textId="24F9CEE2" w:rsidR="00E75B7A" w:rsidRDefault="00E75B7A" w:rsidP="000B1484">
      <w:pPr>
        <w:jc w:val="both"/>
        <w:rPr>
          <w:color w:val="FF0000"/>
        </w:rPr>
      </w:pPr>
    </w:p>
    <w:p w14:paraId="1E827A9D" w14:textId="0CF3FB1F" w:rsidR="00E75B7A" w:rsidRDefault="00E75B7A" w:rsidP="000B1484">
      <w:pPr>
        <w:jc w:val="both"/>
        <w:rPr>
          <w:color w:val="FF0000"/>
        </w:rPr>
      </w:pPr>
    </w:p>
    <w:p w14:paraId="06F592D5" w14:textId="4870371C" w:rsidR="00E75B7A" w:rsidRDefault="00E75B7A" w:rsidP="000B1484">
      <w:pPr>
        <w:jc w:val="both"/>
        <w:rPr>
          <w:color w:val="FF0000"/>
        </w:rPr>
      </w:pPr>
    </w:p>
    <w:p w14:paraId="13FF1181" w14:textId="68931A08" w:rsidR="00E75B7A" w:rsidRDefault="00E75B7A" w:rsidP="000B1484">
      <w:pPr>
        <w:jc w:val="both"/>
        <w:rPr>
          <w:color w:val="FF0000"/>
        </w:rPr>
      </w:pPr>
    </w:p>
    <w:p w14:paraId="6E5A92E6" w14:textId="55497CF0" w:rsidR="00E75B7A" w:rsidRDefault="00E75B7A" w:rsidP="000B1484">
      <w:pPr>
        <w:jc w:val="both"/>
        <w:rPr>
          <w:color w:val="FF0000"/>
        </w:rPr>
      </w:pPr>
    </w:p>
    <w:p w14:paraId="7F4AED22" w14:textId="232260F7" w:rsidR="00E75B7A" w:rsidRDefault="00E75B7A" w:rsidP="000B1484">
      <w:pPr>
        <w:jc w:val="both"/>
        <w:rPr>
          <w:color w:val="FF0000"/>
        </w:rPr>
      </w:pPr>
    </w:p>
    <w:p w14:paraId="78EE9E2C" w14:textId="6EF8147D" w:rsidR="00E75B7A" w:rsidRDefault="00E75B7A" w:rsidP="000B1484">
      <w:pPr>
        <w:jc w:val="both"/>
        <w:rPr>
          <w:color w:val="FF0000"/>
        </w:rPr>
      </w:pPr>
    </w:p>
    <w:p w14:paraId="3E36E3BD" w14:textId="59539334" w:rsidR="00E75B7A" w:rsidRDefault="00E75B7A" w:rsidP="000B1484">
      <w:pPr>
        <w:jc w:val="both"/>
        <w:rPr>
          <w:color w:val="FF0000"/>
        </w:rPr>
      </w:pPr>
    </w:p>
    <w:p w14:paraId="7643134B" w14:textId="5332E0C5" w:rsidR="00E75B7A" w:rsidRDefault="00E75B7A" w:rsidP="000B1484">
      <w:pPr>
        <w:jc w:val="both"/>
        <w:rPr>
          <w:color w:val="FF0000"/>
        </w:rPr>
      </w:pPr>
    </w:p>
    <w:p w14:paraId="61E5CD31" w14:textId="50C413EE" w:rsidR="00E75B7A" w:rsidRDefault="00E75B7A" w:rsidP="000B1484">
      <w:pPr>
        <w:jc w:val="both"/>
        <w:rPr>
          <w:color w:val="FF0000"/>
        </w:rPr>
      </w:pPr>
    </w:p>
    <w:p w14:paraId="0D3D68C1" w14:textId="7C694DD5" w:rsidR="00E75B7A" w:rsidRDefault="00E75B7A" w:rsidP="000B1484">
      <w:pPr>
        <w:jc w:val="both"/>
        <w:rPr>
          <w:color w:val="FF0000"/>
        </w:rPr>
      </w:pPr>
      <w:bookmarkStart w:id="0" w:name="_GoBack"/>
      <w:bookmarkEnd w:id="0"/>
    </w:p>
    <w:sectPr w:rsidR="00E75B7A" w:rsidSect="00D14F73">
      <w:footerReference w:type="default" r:id="rId8"/>
      <w:pgSz w:w="11906" w:h="16838"/>
      <w:pgMar w:top="1134" w:right="127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FDB6" w14:textId="77777777" w:rsidR="00BE2960" w:rsidRDefault="00BE2960" w:rsidP="00636384">
      <w:r>
        <w:separator/>
      </w:r>
    </w:p>
  </w:endnote>
  <w:endnote w:type="continuationSeparator" w:id="0">
    <w:p w14:paraId="07A5307A" w14:textId="77777777" w:rsidR="00BE2960" w:rsidRDefault="00BE2960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071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BC4CEFB" w14:textId="7AD921B1" w:rsidR="00597B95" w:rsidRPr="008D42CE" w:rsidRDefault="00597B95">
        <w:pPr>
          <w:pStyle w:val="Footer"/>
          <w:jc w:val="right"/>
          <w:rPr>
            <w:sz w:val="20"/>
          </w:rPr>
        </w:pPr>
        <w:r w:rsidRPr="008D42CE">
          <w:rPr>
            <w:sz w:val="20"/>
          </w:rPr>
          <w:fldChar w:fldCharType="begin"/>
        </w:r>
        <w:r w:rsidRPr="008D42CE">
          <w:rPr>
            <w:sz w:val="20"/>
          </w:rPr>
          <w:instrText>PAGE   \* MERGEFORMAT</w:instrText>
        </w:r>
        <w:r w:rsidRPr="008D42CE">
          <w:rPr>
            <w:sz w:val="20"/>
          </w:rPr>
          <w:fldChar w:fldCharType="separate"/>
        </w:r>
        <w:r w:rsidR="00A208C3">
          <w:rPr>
            <w:noProof/>
            <w:sz w:val="20"/>
          </w:rPr>
          <w:t>9</w:t>
        </w:r>
        <w:r w:rsidRPr="008D42CE">
          <w:rPr>
            <w:sz w:val="20"/>
          </w:rPr>
          <w:fldChar w:fldCharType="end"/>
        </w:r>
      </w:p>
    </w:sdtContent>
  </w:sdt>
  <w:p w14:paraId="08454070" w14:textId="77777777" w:rsidR="00597B95" w:rsidRDefault="0059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54265" w14:textId="77777777" w:rsidR="00BE2960" w:rsidRDefault="00BE2960" w:rsidP="00636384">
      <w:r>
        <w:separator/>
      </w:r>
    </w:p>
  </w:footnote>
  <w:footnote w:type="continuationSeparator" w:id="0">
    <w:p w14:paraId="53D8DBBD" w14:textId="77777777" w:rsidR="00BE2960" w:rsidRDefault="00BE2960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0B"/>
    <w:multiLevelType w:val="hybridMultilevel"/>
    <w:tmpl w:val="B21C5354"/>
    <w:lvl w:ilvl="0" w:tplc="D6ECAC26">
      <w:start w:val="1"/>
      <w:numFmt w:val="upperRoman"/>
      <w:lvlText w:val="%1."/>
      <w:lvlJc w:val="left"/>
      <w:pPr>
        <w:ind w:left="333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98" w:hanging="360"/>
      </w:pPr>
    </w:lvl>
    <w:lvl w:ilvl="2" w:tplc="041A001B" w:tentative="1">
      <w:start w:val="1"/>
      <w:numFmt w:val="lowerRoman"/>
      <w:lvlText w:val="%3."/>
      <w:lvlJc w:val="right"/>
      <w:pPr>
        <w:ind w:left="4418" w:hanging="180"/>
      </w:pPr>
    </w:lvl>
    <w:lvl w:ilvl="3" w:tplc="041A000F" w:tentative="1">
      <w:start w:val="1"/>
      <w:numFmt w:val="decimal"/>
      <w:lvlText w:val="%4."/>
      <w:lvlJc w:val="left"/>
      <w:pPr>
        <w:ind w:left="5138" w:hanging="360"/>
      </w:pPr>
    </w:lvl>
    <w:lvl w:ilvl="4" w:tplc="041A0019" w:tentative="1">
      <w:start w:val="1"/>
      <w:numFmt w:val="lowerLetter"/>
      <w:lvlText w:val="%5."/>
      <w:lvlJc w:val="left"/>
      <w:pPr>
        <w:ind w:left="5858" w:hanging="360"/>
      </w:pPr>
    </w:lvl>
    <w:lvl w:ilvl="5" w:tplc="041A001B" w:tentative="1">
      <w:start w:val="1"/>
      <w:numFmt w:val="lowerRoman"/>
      <w:lvlText w:val="%6."/>
      <w:lvlJc w:val="right"/>
      <w:pPr>
        <w:ind w:left="6578" w:hanging="180"/>
      </w:pPr>
    </w:lvl>
    <w:lvl w:ilvl="6" w:tplc="041A000F" w:tentative="1">
      <w:start w:val="1"/>
      <w:numFmt w:val="decimal"/>
      <w:lvlText w:val="%7."/>
      <w:lvlJc w:val="left"/>
      <w:pPr>
        <w:ind w:left="7298" w:hanging="360"/>
      </w:pPr>
    </w:lvl>
    <w:lvl w:ilvl="7" w:tplc="041A0019" w:tentative="1">
      <w:start w:val="1"/>
      <w:numFmt w:val="lowerLetter"/>
      <w:lvlText w:val="%8."/>
      <w:lvlJc w:val="left"/>
      <w:pPr>
        <w:ind w:left="8018" w:hanging="360"/>
      </w:pPr>
    </w:lvl>
    <w:lvl w:ilvl="8" w:tplc="041A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1" w15:restartNumberingAfterBreak="0">
    <w:nsid w:val="0CC22FA3"/>
    <w:multiLevelType w:val="hybridMultilevel"/>
    <w:tmpl w:val="5F5E0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1AA7360A"/>
    <w:multiLevelType w:val="hybridMultilevel"/>
    <w:tmpl w:val="AA784516"/>
    <w:lvl w:ilvl="0" w:tplc="A7FAA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2701E"/>
    <w:multiLevelType w:val="hybridMultilevel"/>
    <w:tmpl w:val="D27A0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2FBE"/>
    <w:multiLevelType w:val="hybridMultilevel"/>
    <w:tmpl w:val="7D44F88E"/>
    <w:lvl w:ilvl="0" w:tplc="09B0FD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12F4633"/>
    <w:multiLevelType w:val="hybridMultilevel"/>
    <w:tmpl w:val="18D2B546"/>
    <w:lvl w:ilvl="0" w:tplc="CAD84024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56B3510"/>
    <w:multiLevelType w:val="hybridMultilevel"/>
    <w:tmpl w:val="618240CE"/>
    <w:lvl w:ilvl="0" w:tplc="A42CD4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60AB0"/>
    <w:multiLevelType w:val="hybridMultilevel"/>
    <w:tmpl w:val="9C668094"/>
    <w:lvl w:ilvl="0" w:tplc="78C6C5E6">
      <w:start w:val="6"/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3" w15:restartNumberingAfterBreak="0">
    <w:nsid w:val="56AF31CE"/>
    <w:multiLevelType w:val="hybridMultilevel"/>
    <w:tmpl w:val="3A041FFC"/>
    <w:lvl w:ilvl="0" w:tplc="60B21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60F43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86471"/>
    <w:multiLevelType w:val="hybridMultilevel"/>
    <w:tmpl w:val="CFE635B0"/>
    <w:lvl w:ilvl="0" w:tplc="AD1A5D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3F6B"/>
    <w:multiLevelType w:val="hybridMultilevel"/>
    <w:tmpl w:val="685601D4"/>
    <w:lvl w:ilvl="0" w:tplc="943AEA70">
      <w:start w:val="4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8" w15:restartNumberingAfterBreak="0">
    <w:nsid w:val="68055212"/>
    <w:multiLevelType w:val="hybridMultilevel"/>
    <w:tmpl w:val="AD16AE9A"/>
    <w:lvl w:ilvl="0" w:tplc="25B05E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17"/>
  </w:num>
  <w:num w:numId="12">
    <w:abstractNumId w:val="0"/>
  </w:num>
  <w:num w:numId="13">
    <w:abstractNumId w:val="7"/>
  </w:num>
  <w:num w:numId="14">
    <w:abstractNumId w:val="18"/>
  </w:num>
  <w:num w:numId="15">
    <w:abstractNumId w:val="16"/>
  </w:num>
  <w:num w:numId="16">
    <w:abstractNumId w:val="11"/>
  </w:num>
  <w:num w:numId="17">
    <w:abstractNumId w:val="8"/>
  </w:num>
  <w:num w:numId="18">
    <w:abstractNumId w:val="10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100FB"/>
    <w:rsid w:val="000115E3"/>
    <w:rsid w:val="00011941"/>
    <w:rsid w:val="0001381B"/>
    <w:rsid w:val="00014DAC"/>
    <w:rsid w:val="00017449"/>
    <w:rsid w:val="000308BD"/>
    <w:rsid w:val="00033FFD"/>
    <w:rsid w:val="00034F8E"/>
    <w:rsid w:val="000440B0"/>
    <w:rsid w:val="0004563B"/>
    <w:rsid w:val="00053D04"/>
    <w:rsid w:val="00054544"/>
    <w:rsid w:val="00055531"/>
    <w:rsid w:val="000710F6"/>
    <w:rsid w:val="00072704"/>
    <w:rsid w:val="00074D98"/>
    <w:rsid w:val="00075DE2"/>
    <w:rsid w:val="000777BE"/>
    <w:rsid w:val="00080228"/>
    <w:rsid w:val="0008205A"/>
    <w:rsid w:val="000850FB"/>
    <w:rsid w:val="00090D87"/>
    <w:rsid w:val="00092931"/>
    <w:rsid w:val="00095976"/>
    <w:rsid w:val="0009606D"/>
    <w:rsid w:val="000A2555"/>
    <w:rsid w:val="000A51F7"/>
    <w:rsid w:val="000A636C"/>
    <w:rsid w:val="000A70C7"/>
    <w:rsid w:val="000B1484"/>
    <w:rsid w:val="000C35DF"/>
    <w:rsid w:val="000C3DD3"/>
    <w:rsid w:val="000D05E5"/>
    <w:rsid w:val="000D1387"/>
    <w:rsid w:val="000D5774"/>
    <w:rsid w:val="000D6531"/>
    <w:rsid w:val="000E2315"/>
    <w:rsid w:val="000E6FD6"/>
    <w:rsid w:val="000E776A"/>
    <w:rsid w:val="000F1D4B"/>
    <w:rsid w:val="00100463"/>
    <w:rsid w:val="00101870"/>
    <w:rsid w:val="00101D15"/>
    <w:rsid w:val="00102A48"/>
    <w:rsid w:val="00102B58"/>
    <w:rsid w:val="00103433"/>
    <w:rsid w:val="0011399E"/>
    <w:rsid w:val="00116B75"/>
    <w:rsid w:val="0012214D"/>
    <w:rsid w:val="001231E7"/>
    <w:rsid w:val="00123C59"/>
    <w:rsid w:val="001246DD"/>
    <w:rsid w:val="00124D2A"/>
    <w:rsid w:val="00126643"/>
    <w:rsid w:val="00126B98"/>
    <w:rsid w:val="001273CD"/>
    <w:rsid w:val="00131900"/>
    <w:rsid w:val="001374E7"/>
    <w:rsid w:val="001427E3"/>
    <w:rsid w:val="001448FE"/>
    <w:rsid w:val="00145E45"/>
    <w:rsid w:val="001535EB"/>
    <w:rsid w:val="00153668"/>
    <w:rsid w:val="00155117"/>
    <w:rsid w:val="001671A5"/>
    <w:rsid w:val="001678C7"/>
    <w:rsid w:val="00167AAC"/>
    <w:rsid w:val="0017081D"/>
    <w:rsid w:val="00170AAC"/>
    <w:rsid w:val="00171AD1"/>
    <w:rsid w:val="00175FEF"/>
    <w:rsid w:val="00177652"/>
    <w:rsid w:val="00180AB6"/>
    <w:rsid w:val="00186A6C"/>
    <w:rsid w:val="00190556"/>
    <w:rsid w:val="001A12E4"/>
    <w:rsid w:val="001A25FB"/>
    <w:rsid w:val="001A3297"/>
    <w:rsid w:val="001A45C1"/>
    <w:rsid w:val="001A4720"/>
    <w:rsid w:val="001A4B80"/>
    <w:rsid w:val="001A507A"/>
    <w:rsid w:val="001B179A"/>
    <w:rsid w:val="001B19A9"/>
    <w:rsid w:val="001C43DD"/>
    <w:rsid w:val="001C517B"/>
    <w:rsid w:val="001C7F81"/>
    <w:rsid w:val="001D057B"/>
    <w:rsid w:val="001D1F8A"/>
    <w:rsid w:val="001D4978"/>
    <w:rsid w:val="001D6985"/>
    <w:rsid w:val="001D7C44"/>
    <w:rsid w:val="001E1510"/>
    <w:rsid w:val="001E1FE9"/>
    <w:rsid w:val="001E3CD4"/>
    <w:rsid w:val="001E6A7F"/>
    <w:rsid w:val="001F05CC"/>
    <w:rsid w:val="001F1958"/>
    <w:rsid w:val="001F2F28"/>
    <w:rsid w:val="00200AED"/>
    <w:rsid w:val="00203061"/>
    <w:rsid w:val="00205DF2"/>
    <w:rsid w:val="002107A5"/>
    <w:rsid w:val="002128EA"/>
    <w:rsid w:val="002134FF"/>
    <w:rsid w:val="00215089"/>
    <w:rsid w:val="00225043"/>
    <w:rsid w:val="00226162"/>
    <w:rsid w:val="00230167"/>
    <w:rsid w:val="00234D41"/>
    <w:rsid w:val="002453EB"/>
    <w:rsid w:val="00250AB4"/>
    <w:rsid w:val="00250D17"/>
    <w:rsid w:val="002546E3"/>
    <w:rsid w:val="002563DF"/>
    <w:rsid w:val="00257448"/>
    <w:rsid w:val="00257E0C"/>
    <w:rsid w:val="00273D05"/>
    <w:rsid w:val="00275E11"/>
    <w:rsid w:val="0028036C"/>
    <w:rsid w:val="00281679"/>
    <w:rsid w:val="0028307E"/>
    <w:rsid w:val="002837B5"/>
    <w:rsid w:val="00292A2A"/>
    <w:rsid w:val="00293FF0"/>
    <w:rsid w:val="00295EE0"/>
    <w:rsid w:val="002974C5"/>
    <w:rsid w:val="002B333E"/>
    <w:rsid w:val="002B7A9D"/>
    <w:rsid w:val="002C0F96"/>
    <w:rsid w:val="002D066E"/>
    <w:rsid w:val="002D7B05"/>
    <w:rsid w:val="002E195D"/>
    <w:rsid w:val="002E275D"/>
    <w:rsid w:val="002E5A6F"/>
    <w:rsid w:val="002E62C9"/>
    <w:rsid w:val="002E6346"/>
    <w:rsid w:val="002E6854"/>
    <w:rsid w:val="002E724A"/>
    <w:rsid w:val="002F01B9"/>
    <w:rsid w:val="002F0CD8"/>
    <w:rsid w:val="002F2597"/>
    <w:rsid w:val="002F79A5"/>
    <w:rsid w:val="00300307"/>
    <w:rsid w:val="00300465"/>
    <w:rsid w:val="00300FE4"/>
    <w:rsid w:val="00310C5F"/>
    <w:rsid w:val="00314A65"/>
    <w:rsid w:val="00320431"/>
    <w:rsid w:val="00322919"/>
    <w:rsid w:val="003241B0"/>
    <w:rsid w:val="003260A4"/>
    <w:rsid w:val="003302CF"/>
    <w:rsid w:val="00337AAE"/>
    <w:rsid w:val="00343C87"/>
    <w:rsid w:val="00345D60"/>
    <w:rsid w:val="00347182"/>
    <w:rsid w:val="003521AE"/>
    <w:rsid w:val="0035291A"/>
    <w:rsid w:val="00354355"/>
    <w:rsid w:val="00354872"/>
    <w:rsid w:val="00356830"/>
    <w:rsid w:val="00357F0B"/>
    <w:rsid w:val="003607D6"/>
    <w:rsid w:val="00362D02"/>
    <w:rsid w:val="003653BD"/>
    <w:rsid w:val="00365EB2"/>
    <w:rsid w:val="0037031E"/>
    <w:rsid w:val="0037139E"/>
    <w:rsid w:val="00374831"/>
    <w:rsid w:val="003817B3"/>
    <w:rsid w:val="00382F51"/>
    <w:rsid w:val="0038678E"/>
    <w:rsid w:val="0038771F"/>
    <w:rsid w:val="00387CD3"/>
    <w:rsid w:val="00390E00"/>
    <w:rsid w:val="00395FC1"/>
    <w:rsid w:val="003A225C"/>
    <w:rsid w:val="003A26C0"/>
    <w:rsid w:val="003A30FA"/>
    <w:rsid w:val="003A3999"/>
    <w:rsid w:val="003A65A3"/>
    <w:rsid w:val="003A669D"/>
    <w:rsid w:val="003A6FA6"/>
    <w:rsid w:val="003B3DC3"/>
    <w:rsid w:val="003B78F6"/>
    <w:rsid w:val="003C0A14"/>
    <w:rsid w:val="003C238B"/>
    <w:rsid w:val="003C5576"/>
    <w:rsid w:val="003C66D8"/>
    <w:rsid w:val="003C71C2"/>
    <w:rsid w:val="003C72C1"/>
    <w:rsid w:val="003D7A69"/>
    <w:rsid w:val="003E3272"/>
    <w:rsid w:val="003E4019"/>
    <w:rsid w:val="003F50DB"/>
    <w:rsid w:val="003F56D4"/>
    <w:rsid w:val="003F6032"/>
    <w:rsid w:val="00402BD4"/>
    <w:rsid w:val="00404232"/>
    <w:rsid w:val="004136A9"/>
    <w:rsid w:val="00416B79"/>
    <w:rsid w:val="00417918"/>
    <w:rsid w:val="004205F5"/>
    <w:rsid w:val="00424C51"/>
    <w:rsid w:val="004322C8"/>
    <w:rsid w:val="0043297A"/>
    <w:rsid w:val="0043560A"/>
    <w:rsid w:val="00441275"/>
    <w:rsid w:val="004431B3"/>
    <w:rsid w:val="00444162"/>
    <w:rsid w:val="00447AFA"/>
    <w:rsid w:val="00455E8D"/>
    <w:rsid w:val="004568B0"/>
    <w:rsid w:val="00461F26"/>
    <w:rsid w:val="0046469F"/>
    <w:rsid w:val="00474B85"/>
    <w:rsid w:val="004808E6"/>
    <w:rsid w:val="00482A16"/>
    <w:rsid w:val="00492325"/>
    <w:rsid w:val="0049356F"/>
    <w:rsid w:val="004C3E46"/>
    <w:rsid w:val="004C3E83"/>
    <w:rsid w:val="004C449D"/>
    <w:rsid w:val="004C5180"/>
    <w:rsid w:val="004D21D1"/>
    <w:rsid w:val="004D6339"/>
    <w:rsid w:val="004E28DE"/>
    <w:rsid w:val="004F5FDB"/>
    <w:rsid w:val="004F6060"/>
    <w:rsid w:val="00501856"/>
    <w:rsid w:val="0050238F"/>
    <w:rsid w:val="00502F89"/>
    <w:rsid w:val="005100BF"/>
    <w:rsid w:val="005256F1"/>
    <w:rsid w:val="005266AF"/>
    <w:rsid w:val="00531C5F"/>
    <w:rsid w:val="00532F79"/>
    <w:rsid w:val="00534661"/>
    <w:rsid w:val="0053575B"/>
    <w:rsid w:val="00535C51"/>
    <w:rsid w:val="00545B12"/>
    <w:rsid w:val="00555FD0"/>
    <w:rsid w:val="00556698"/>
    <w:rsid w:val="005615DD"/>
    <w:rsid w:val="0056683B"/>
    <w:rsid w:val="00571CDB"/>
    <w:rsid w:val="0057271B"/>
    <w:rsid w:val="0057316C"/>
    <w:rsid w:val="0057344E"/>
    <w:rsid w:val="00575B23"/>
    <w:rsid w:val="00576C7B"/>
    <w:rsid w:val="00593AB7"/>
    <w:rsid w:val="00597B95"/>
    <w:rsid w:val="005A1A1D"/>
    <w:rsid w:val="005A31D6"/>
    <w:rsid w:val="005A3B32"/>
    <w:rsid w:val="005A7FDA"/>
    <w:rsid w:val="005B15FB"/>
    <w:rsid w:val="005C036C"/>
    <w:rsid w:val="005C359E"/>
    <w:rsid w:val="005C500E"/>
    <w:rsid w:val="005D1EAA"/>
    <w:rsid w:val="005D2947"/>
    <w:rsid w:val="005D5372"/>
    <w:rsid w:val="005D60B9"/>
    <w:rsid w:val="005D65F5"/>
    <w:rsid w:val="005E128B"/>
    <w:rsid w:val="005F1A1B"/>
    <w:rsid w:val="005F2308"/>
    <w:rsid w:val="005F2E81"/>
    <w:rsid w:val="005F5347"/>
    <w:rsid w:val="00602CE7"/>
    <w:rsid w:val="00603EA9"/>
    <w:rsid w:val="00606B5E"/>
    <w:rsid w:val="00610817"/>
    <w:rsid w:val="0061275A"/>
    <w:rsid w:val="00615D58"/>
    <w:rsid w:val="00620029"/>
    <w:rsid w:val="0062018D"/>
    <w:rsid w:val="006216FE"/>
    <w:rsid w:val="00622D37"/>
    <w:rsid w:val="00623361"/>
    <w:rsid w:val="00623543"/>
    <w:rsid w:val="0062365A"/>
    <w:rsid w:val="006236DF"/>
    <w:rsid w:val="00623812"/>
    <w:rsid w:val="006300E1"/>
    <w:rsid w:val="006309BC"/>
    <w:rsid w:val="00631223"/>
    <w:rsid w:val="00632E09"/>
    <w:rsid w:val="00632E91"/>
    <w:rsid w:val="00635807"/>
    <w:rsid w:val="00636384"/>
    <w:rsid w:val="006411C3"/>
    <w:rsid w:val="0064197D"/>
    <w:rsid w:val="0064313E"/>
    <w:rsid w:val="0064554F"/>
    <w:rsid w:val="00646175"/>
    <w:rsid w:val="00647C32"/>
    <w:rsid w:val="00654066"/>
    <w:rsid w:val="006540A7"/>
    <w:rsid w:val="00655399"/>
    <w:rsid w:val="00664A57"/>
    <w:rsid w:val="006704F2"/>
    <w:rsid w:val="00671210"/>
    <w:rsid w:val="006727BD"/>
    <w:rsid w:val="00682000"/>
    <w:rsid w:val="0069489C"/>
    <w:rsid w:val="006A15ED"/>
    <w:rsid w:val="006A471C"/>
    <w:rsid w:val="006B0396"/>
    <w:rsid w:val="006B0657"/>
    <w:rsid w:val="006B073B"/>
    <w:rsid w:val="006B0E89"/>
    <w:rsid w:val="006B40BB"/>
    <w:rsid w:val="006B5B83"/>
    <w:rsid w:val="006B618A"/>
    <w:rsid w:val="006C12B6"/>
    <w:rsid w:val="006C1A3E"/>
    <w:rsid w:val="006C3E7C"/>
    <w:rsid w:val="006C49D0"/>
    <w:rsid w:val="006D015F"/>
    <w:rsid w:val="006E2EC6"/>
    <w:rsid w:val="006E4AEA"/>
    <w:rsid w:val="00706991"/>
    <w:rsid w:val="00707EEB"/>
    <w:rsid w:val="007110DA"/>
    <w:rsid w:val="0071387E"/>
    <w:rsid w:val="00715C40"/>
    <w:rsid w:val="007165E8"/>
    <w:rsid w:val="00717384"/>
    <w:rsid w:val="00721AB0"/>
    <w:rsid w:val="00727E25"/>
    <w:rsid w:val="007445D3"/>
    <w:rsid w:val="00744EB2"/>
    <w:rsid w:val="007471D7"/>
    <w:rsid w:val="00747748"/>
    <w:rsid w:val="00747918"/>
    <w:rsid w:val="007515DA"/>
    <w:rsid w:val="00751B4D"/>
    <w:rsid w:val="00752635"/>
    <w:rsid w:val="00752716"/>
    <w:rsid w:val="0075465C"/>
    <w:rsid w:val="007628BE"/>
    <w:rsid w:val="00774B41"/>
    <w:rsid w:val="00776A71"/>
    <w:rsid w:val="00782400"/>
    <w:rsid w:val="0078457F"/>
    <w:rsid w:val="00786B88"/>
    <w:rsid w:val="007940CD"/>
    <w:rsid w:val="007A0E0B"/>
    <w:rsid w:val="007B5EE7"/>
    <w:rsid w:val="007C06B9"/>
    <w:rsid w:val="007C49CB"/>
    <w:rsid w:val="007C5E4B"/>
    <w:rsid w:val="007C7F18"/>
    <w:rsid w:val="007D0544"/>
    <w:rsid w:val="007D09F9"/>
    <w:rsid w:val="007E34F5"/>
    <w:rsid w:val="007E4739"/>
    <w:rsid w:val="007E7968"/>
    <w:rsid w:val="007E7EC6"/>
    <w:rsid w:val="007E7FBF"/>
    <w:rsid w:val="007F1479"/>
    <w:rsid w:val="007F2F98"/>
    <w:rsid w:val="007F7B54"/>
    <w:rsid w:val="007F7C7A"/>
    <w:rsid w:val="00800CF5"/>
    <w:rsid w:val="0080365C"/>
    <w:rsid w:val="008043F9"/>
    <w:rsid w:val="00805EE1"/>
    <w:rsid w:val="00811BFF"/>
    <w:rsid w:val="00812A1B"/>
    <w:rsid w:val="00813FDF"/>
    <w:rsid w:val="00814721"/>
    <w:rsid w:val="0082313D"/>
    <w:rsid w:val="008233B4"/>
    <w:rsid w:val="008274C7"/>
    <w:rsid w:val="008335FB"/>
    <w:rsid w:val="00842B6F"/>
    <w:rsid w:val="00844797"/>
    <w:rsid w:val="00844B4B"/>
    <w:rsid w:val="00847583"/>
    <w:rsid w:val="008513D2"/>
    <w:rsid w:val="008527A1"/>
    <w:rsid w:val="00865C86"/>
    <w:rsid w:val="00873340"/>
    <w:rsid w:val="0087704A"/>
    <w:rsid w:val="00885111"/>
    <w:rsid w:val="0088751B"/>
    <w:rsid w:val="008A1BE3"/>
    <w:rsid w:val="008A3F6A"/>
    <w:rsid w:val="008B016F"/>
    <w:rsid w:val="008B0CF4"/>
    <w:rsid w:val="008B35E1"/>
    <w:rsid w:val="008B5B37"/>
    <w:rsid w:val="008B739E"/>
    <w:rsid w:val="008C1226"/>
    <w:rsid w:val="008C3A3D"/>
    <w:rsid w:val="008D42CE"/>
    <w:rsid w:val="008E0B87"/>
    <w:rsid w:val="008F28F5"/>
    <w:rsid w:val="008F3088"/>
    <w:rsid w:val="008F60AA"/>
    <w:rsid w:val="008F7A29"/>
    <w:rsid w:val="00900841"/>
    <w:rsid w:val="009016BA"/>
    <w:rsid w:val="00904B6D"/>
    <w:rsid w:val="009077A5"/>
    <w:rsid w:val="00907DF3"/>
    <w:rsid w:val="00912F17"/>
    <w:rsid w:val="00915754"/>
    <w:rsid w:val="009166D3"/>
    <w:rsid w:val="009175BB"/>
    <w:rsid w:val="00921ED8"/>
    <w:rsid w:val="0092336F"/>
    <w:rsid w:val="00924F3F"/>
    <w:rsid w:val="00926F7F"/>
    <w:rsid w:val="00930BEA"/>
    <w:rsid w:val="00932BA1"/>
    <w:rsid w:val="00934609"/>
    <w:rsid w:val="00941EC6"/>
    <w:rsid w:val="009438B9"/>
    <w:rsid w:val="00945F20"/>
    <w:rsid w:val="00950272"/>
    <w:rsid w:val="0095044F"/>
    <w:rsid w:val="00961EDC"/>
    <w:rsid w:val="00962349"/>
    <w:rsid w:val="0096298D"/>
    <w:rsid w:val="00962B05"/>
    <w:rsid w:val="00970AEC"/>
    <w:rsid w:val="00970C05"/>
    <w:rsid w:val="0097413F"/>
    <w:rsid w:val="0098277B"/>
    <w:rsid w:val="00984D12"/>
    <w:rsid w:val="00996B06"/>
    <w:rsid w:val="009A0CF7"/>
    <w:rsid w:val="009B11B0"/>
    <w:rsid w:val="009B1861"/>
    <w:rsid w:val="009B3FA3"/>
    <w:rsid w:val="009B7E91"/>
    <w:rsid w:val="009C1F0D"/>
    <w:rsid w:val="009D4B14"/>
    <w:rsid w:val="009D5DF1"/>
    <w:rsid w:val="009D738D"/>
    <w:rsid w:val="009E0897"/>
    <w:rsid w:val="009E3138"/>
    <w:rsid w:val="009E4590"/>
    <w:rsid w:val="009E505B"/>
    <w:rsid w:val="009F48FA"/>
    <w:rsid w:val="00A05503"/>
    <w:rsid w:val="00A10026"/>
    <w:rsid w:val="00A100FB"/>
    <w:rsid w:val="00A110BC"/>
    <w:rsid w:val="00A11223"/>
    <w:rsid w:val="00A16189"/>
    <w:rsid w:val="00A204DF"/>
    <w:rsid w:val="00A208C3"/>
    <w:rsid w:val="00A21AC9"/>
    <w:rsid w:val="00A24B86"/>
    <w:rsid w:val="00A31D77"/>
    <w:rsid w:val="00A36F64"/>
    <w:rsid w:val="00A40B41"/>
    <w:rsid w:val="00A47C18"/>
    <w:rsid w:val="00A53121"/>
    <w:rsid w:val="00A5426E"/>
    <w:rsid w:val="00A55A93"/>
    <w:rsid w:val="00A61396"/>
    <w:rsid w:val="00A672FC"/>
    <w:rsid w:val="00A73938"/>
    <w:rsid w:val="00A73A9F"/>
    <w:rsid w:val="00A851D9"/>
    <w:rsid w:val="00A854EA"/>
    <w:rsid w:val="00A86B87"/>
    <w:rsid w:val="00A86BCE"/>
    <w:rsid w:val="00A90320"/>
    <w:rsid w:val="00A9181E"/>
    <w:rsid w:val="00AB0E2B"/>
    <w:rsid w:val="00AB2091"/>
    <w:rsid w:val="00AB4729"/>
    <w:rsid w:val="00AC147F"/>
    <w:rsid w:val="00AC4FA2"/>
    <w:rsid w:val="00AD09DA"/>
    <w:rsid w:val="00AD2A8E"/>
    <w:rsid w:val="00AD3ABF"/>
    <w:rsid w:val="00AD3B95"/>
    <w:rsid w:val="00AD4C98"/>
    <w:rsid w:val="00AD71EB"/>
    <w:rsid w:val="00AE18D1"/>
    <w:rsid w:val="00AE2070"/>
    <w:rsid w:val="00AE29CA"/>
    <w:rsid w:val="00AE53BB"/>
    <w:rsid w:val="00AE69A0"/>
    <w:rsid w:val="00AF18CB"/>
    <w:rsid w:val="00AF4765"/>
    <w:rsid w:val="00AF5ACB"/>
    <w:rsid w:val="00B062C8"/>
    <w:rsid w:val="00B12F59"/>
    <w:rsid w:val="00B168C7"/>
    <w:rsid w:val="00B25ACE"/>
    <w:rsid w:val="00B324F7"/>
    <w:rsid w:val="00B34544"/>
    <w:rsid w:val="00B35CA4"/>
    <w:rsid w:val="00B41CCB"/>
    <w:rsid w:val="00B42C05"/>
    <w:rsid w:val="00B50ED0"/>
    <w:rsid w:val="00B51171"/>
    <w:rsid w:val="00B52B3A"/>
    <w:rsid w:val="00B554E4"/>
    <w:rsid w:val="00B57EA8"/>
    <w:rsid w:val="00B6206C"/>
    <w:rsid w:val="00B730DE"/>
    <w:rsid w:val="00B84B29"/>
    <w:rsid w:val="00B90078"/>
    <w:rsid w:val="00B939BB"/>
    <w:rsid w:val="00BA2E51"/>
    <w:rsid w:val="00BA5EFB"/>
    <w:rsid w:val="00BB24D6"/>
    <w:rsid w:val="00BB57B6"/>
    <w:rsid w:val="00BC3422"/>
    <w:rsid w:val="00BC391E"/>
    <w:rsid w:val="00BD5525"/>
    <w:rsid w:val="00BD77E4"/>
    <w:rsid w:val="00BE0172"/>
    <w:rsid w:val="00BE147E"/>
    <w:rsid w:val="00BE2755"/>
    <w:rsid w:val="00BE2960"/>
    <w:rsid w:val="00BE29B3"/>
    <w:rsid w:val="00BE2B7C"/>
    <w:rsid w:val="00BE366E"/>
    <w:rsid w:val="00BE65A7"/>
    <w:rsid w:val="00BF094F"/>
    <w:rsid w:val="00BF0A72"/>
    <w:rsid w:val="00BF1CC8"/>
    <w:rsid w:val="00C01290"/>
    <w:rsid w:val="00C0144C"/>
    <w:rsid w:val="00C04BD8"/>
    <w:rsid w:val="00C04D60"/>
    <w:rsid w:val="00C04DA6"/>
    <w:rsid w:val="00C07261"/>
    <w:rsid w:val="00C07440"/>
    <w:rsid w:val="00C1366C"/>
    <w:rsid w:val="00C13E2A"/>
    <w:rsid w:val="00C156C2"/>
    <w:rsid w:val="00C20893"/>
    <w:rsid w:val="00C21C06"/>
    <w:rsid w:val="00C2249A"/>
    <w:rsid w:val="00C33DC7"/>
    <w:rsid w:val="00C35E5D"/>
    <w:rsid w:val="00C37CBF"/>
    <w:rsid w:val="00C40E3E"/>
    <w:rsid w:val="00C4305C"/>
    <w:rsid w:val="00C4379B"/>
    <w:rsid w:val="00C449F4"/>
    <w:rsid w:val="00C455B1"/>
    <w:rsid w:val="00C51BAD"/>
    <w:rsid w:val="00C53500"/>
    <w:rsid w:val="00C546BB"/>
    <w:rsid w:val="00C5587B"/>
    <w:rsid w:val="00C57FC3"/>
    <w:rsid w:val="00C60636"/>
    <w:rsid w:val="00C626BF"/>
    <w:rsid w:val="00C62B58"/>
    <w:rsid w:val="00C713EF"/>
    <w:rsid w:val="00C833F9"/>
    <w:rsid w:val="00C8568E"/>
    <w:rsid w:val="00C86B75"/>
    <w:rsid w:val="00C87058"/>
    <w:rsid w:val="00C92C91"/>
    <w:rsid w:val="00C92D2E"/>
    <w:rsid w:val="00C95142"/>
    <w:rsid w:val="00C95AFF"/>
    <w:rsid w:val="00CA31AE"/>
    <w:rsid w:val="00CB30A6"/>
    <w:rsid w:val="00CB33B7"/>
    <w:rsid w:val="00CB3D5B"/>
    <w:rsid w:val="00CB5432"/>
    <w:rsid w:val="00CB5F2D"/>
    <w:rsid w:val="00CB6445"/>
    <w:rsid w:val="00CB6588"/>
    <w:rsid w:val="00CC3666"/>
    <w:rsid w:val="00CD1015"/>
    <w:rsid w:val="00CD227B"/>
    <w:rsid w:val="00CD50D6"/>
    <w:rsid w:val="00CD5F64"/>
    <w:rsid w:val="00CD69B7"/>
    <w:rsid w:val="00CE14C8"/>
    <w:rsid w:val="00CE382D"/>
    <w:rsid w:val="00CF0AB2"/>
    <w:rsid w:val="00CF2136"/>
    <w:rsid w:val="00D04B50"/>
    <w:rsid w:val="00D060EB"/>
    <w:rsid w:val="00D129A0"/>
    <w:rsid w:val="00D14F73"/>
    <w:rsid w:val="00D160DA"/>
    <w:rsid w:val="00D21715"/>
    <w:rsid w:val="00D327B7"/>
    <w:rsid w:val="00D333E5"/>
    <w:rsid w:val="00D36DB4"/>
    <w:rsid w:val="00D37F61"/>
    <w:rsid w:val="00D51869"/>
    <w:rsid w:val="00D52D1A"/>
    <w:rsid w:val="00D56EE6"/>
    <w:rsid w:val="00D63D2D"/>
    <w:rsid w:val="00D65965"/>
    <w:rsid w:val="00D75A9E"/>
    <w:rsid w:val="00D803F9"/>
    <w:rsid w:val="00D83B2B"/>
    <w:rsid w:val="00D8495D"/>
    <w:rsid w:val="00D84B8E"/>
    <w:rsid w:val="00D9154E"/>
    <w:rsid w:val="00D932A6"/>
    <w:rsid w:val="00D94F4A"/>
    <w:rsid w:val="00D97E0E"/>
    <w:rsid w:val="00DA6714"/>
    <w:rsid w:val="00DB265C"/>
    <w:rsid w:val="00DB3917"/>
    <w:rsid w:val="00DB46C1"/>
    <w:rsid w:val="00DC31BF"/>
    <w:rsid w:val="00DC377C"/>
    <w:rsid w:val="00DC6829"/>
    <w:rsid w:val="00DC68BF"/>
    <w:rsid w:val="00DC6AB6"/>
    <w:rsid w:val="00DD5E4A"/>
    <w:rsid w:val="00DE7565"/>
    <w:rsid w:val="00DE7C9B"/>
    <w:rsid w:val="00DF17F1"/>
    <w:rsid w:val="00DF42B8"/>
    <w:rsid w:val="00DF560E"/>
    <w:rsid w:val="00DF65C3"/>
    <w:rsid w:val="00E05E9C"/>
    <w:rsid w:val="00E05F3A"/>
    <w:rsid w:val="00E1116C"/>
    <w:rsid w:val="00E1219D"/>
    <w:rsid w:val="00E12766"/>
    <w:rsid w:val="00E127B7"/>
    <w:rsid w:val="00E1514A"/>
    <w:rsid w:val="00E17A0F"/>
    <w:rsid w:val="00E254BF"/>
    <w:rsid w:val="00E267EE"/>
    <w:rsid w:val="00E26D76"/>
    <w:rsid w:val="00E31C2F"/>
    <w:rsid w:val="00E32313"/>
    <w:rsid w:val="00E401FB"/>
    <w:rsid w:val="00E44C8E"/>
    <w:rsid w:val="00E46A45"/>
    <w:rsid w:val="00E50CF5"/>
    <w:rsid w:val="00E53E29"/>
    <w:rsid w:val="00E55A51"/>
    <w:rsid w:val="00E6021B"/>
    <w:rsid w:val="00E677E3"/>
    <w:rsid w:val="00E7521E"/>
    <w:rsid w:val="00E75B7A"/>
    <w:rsid w:val="00E8021B"/>
    <w:rsid w:val="00E82B1E"/>
    <w:rsid w:val="00E841AE"/>
    <w:rsid w:val="00E86CB5"/>
    <w:rsid w:val="00E97128"/>
    <w:rsid w:val="00E97DF5"/>
    <w:rsid w:val="00EA0B9B"/>
    <w:rsid w:val="00EA20B7"/>
    <w:rsid w:val="00EA3044"/>
    <w:rsid w:val="00EA3192"/>
    <w:rsid w:val="00EA5018"/>
    <w:rsid w:val="00EA7660"/>
    <w:rsid w:val="00EA7BEE"/>
    <w:rsid w:val="00EC0992"/>
    <w:rsid w:val="00EC12FD"/>
    <w:rsid w:val="00EC2816"/>
    <w:rsid w:val="00EC7050"/>
    <w:rsid w:val="00EC76BD"/>
    <w:rsid w:val="00EC7967"/>
    <w:rsid w:val="00ED287B"/>
    <w:rsid w:val="00ED4C0D"/>
    <w:rsid w:val="00ED5E38"/>
    <w:rsid w:val="00ED71F1"/>
    <w:rsid w:val="00ED753D"/>
    <w:rsid w:val="00EE6228"/>
    <w:rsid w:val="00EE7FCF"/>
    <w:rsid w:val="00EF2A04"/>
    <w:rsid w:val="00EF7BDA"/>
    <w:rsid w:val="00F019BA"/>
    <w:rsid w:val="00F02172"/>
    <w:rsid w:val="00F10BDE"/>
    <w:rsid w:val="00F12C2B"/>
    <w:rsid w:val="00F14CFC"/>
    <w:rsid w:val="00F16A07"/>
    <w:rsid w:val="00F17616"/>
    <w:rsid w:val="00F31591"/>
    <w:rsid w:val="00F4391C"/>
    <w:rsid w:val="00F45822"/>
    <w:rsid w:val="00F46DCC"/>
    <w:rsid w:val="00F51C81"/>
    <w:rsid w:val="00F55AC7"/>
    <w:rsid w:val="00F56812"/>
    <w:rsid w:val="00F57992"/>
    <w:rsid w:val="00F64EEC"/>
    <w:rsid w:val="00F656C1"/>
    <w:rsid w:val="00F65883"/>
    <w:rsid w:val="00F66E08"/>
    <w:rsid w:val="00F72A56"/>
    <w:rsid w:val="00F84713"/>
    <w:rsid w:val="00F877AE"/>
    <w:rsid w:val="00F93EAF"/>
    <w:rsid w:val="00FA12E0"/>
    <w:rsid w:val="00FA4470"/>
    <w:rsid w:val="00FA67DA"/>
    <w:rsid w:val="00FA770E"/>
    <w:rsid w:val="00FB1DD1"/>
    <w:rsid w:val="00FB423D"/>
    <w:rsid w:val="00FD107C"/>
    <w:rsid w:val="00FD1FA1"/>
    <w:rsid w:val="00FD73B8"/>
    <w:rsid w:val="00FE2763"/>
    <w:rsid w:val="00FE2CC6"/>
    <w:rsid w:val="00FE4C2A"/>
    <w:rsid w:val="00FE7473"/>
    <w:rsid w:val="00FF0263"/>
    <w:rsid w:val="00FF07B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449C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092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1FEA-B269-4381-A466-738B834C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3018</Words>
  <Characters>17207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Ladan</dc:creator>
  <cp:lastModifiedBy>Iva Kolaric</cp:lastModifiedBy>
  <cp:revision>3</cp:revision>
  <cp:lastPrinted>2023-03-08T12:27:00Z</cp:lastPrinted>
  <dcterms:created xsi:type="dcterms:W3CDTF">2023-03-31T10:10:00Z</dcterms:created>
  <dcterms:modified xsi:type="dcterms:W3CDTF">2023-03-31T10:21:00Z</dcterms:modified>
</cp:coreProperties>
</file>