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0866916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574DA2">
        <w:rPr>
          <w:szCs w:val="24"/>
          <w:lang w:val="hr-HR"/>
        </w:rPr>
        <w:t>100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</w:t>
      </w:r>
      <w:r w:rsidR="00574DA2">
        <w:rPr>
          <w:szCs w:val="24"/>
          <w:lang w:val="hr-HR"/>
        </w:rPr>
        <w:t>0</w:t>
      </w:r>
      <w:r>
        <w:rPr>
          <w:szCs w:val="24"/>
          <w:lang w:val="hr-HR"/>
        </w:rPr>
        <w:t>-21</w:t>
      </w:r>
      <w:r w:rsidR="007511E3" w:rsidRPr="007511E3">
        <w:rPr>
          <w:szCs w:val="24"/>
          <w:lang w:val="hr-HR"/>
        </w:rPr>
        <w:t>-</w:t>
      </w:r>
      <w:r w:rsidR="00574DA2">
        <w:rPr>
          <w:szCs w:val="24"/>
          <w:lang w:val="hr-HR"/>
        </w:rPr>
        <w:t>5</w:t>
      </w:r>
      <w:bookmarkStart w:id="0" w:name="_GoBack"/>
      <w:bookmarkEnd w:id="0"/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574DA2">
        <w:rPr>
          <w:szCs w:val="24"/>
          <w:lang w:val="hr-HR"/>
        </w:rPr>
        <w:t>1</w:t>
      </w:r>
      <w:r w:rsidR="00565B93">
        <w:rPr>
          <w:szCs w:val="24"/>
          <w:lang w:val="hr-HR"/>
        </w:rPr>
        <w:t>9</w:t>
      </w:r>
      <w:r w:rsidR="008F36EB">
        <w:rPr>
          <w:szCs w:val="24"/>
          <w:lang w:val="hr-HR"/>
        </w:rPr>
        <w:t>.</w:t>
      </w:r>
      <w:r w:rsidR="00574DA2">
        <w:rPr>
          <w:szCs w:val="24"/>
          <w:lang w:val="hr-HR"/>
        </w:rPr>
        <w:t>08</w:t>
      </w:r>
      <w:r w:rsidR="002A16E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574DA2" w:rsidRPr="00574DA2">
        <w:rPr>
          <w:szCs w:val="24"/>
          <w:lang w:val="hr-HR"/>
        </w:rPr>
        <w:t>2591, k.o. Trnje, u Zagrebu, Zlarinska ulica do broja 26</w:t>
      </w:r>
      <w:r w:rsidRPr="007511E3">
        <w:rPr>
          <w:szCs w:val="24"/>
          <w:lang w:val="hr-HR"/>
        </w:rPr>
        <w:t xml:space="preserve">, </w:t>
      </w:r>
      <w:r w:rsidR="008159FC">
        <w:rPr>
          <w:szCs w:val="24"/>
          <w:lang w:val="hr-HR"/>
        </w:rPr>
        <w:t>nepoznatog vlasnika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126476">
        <w:rPr>
          <w:szCs w:val="24"/>
          <w:lang w:val="hr-HR"/>
        </w:rPr>
        <w:t>om</w:t>
      </w:r>
      <w:r w:rsidRPr="007511E3">
        <w:rPr>
          <w:szCs w:val="24"/>
          <w:lang w:val="hr-HR"/>
        </w:rPr>
        <w:t xml:space="preserve"> vlasni</w:t>
      </w:r>
      <w:r w:rsidR="00126476">
        <w:rPr>
          <w:szCs w:val="24"/>
          <w:lang w:val="hr-HR"/>
        </w:rPr>
        <w:t>ku</w:t>
      </w:r>
      <w:r w:rsidR="004B7DA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</w:t>
      </w:r>
      <w:r w:rsidR="00BC4F3D">
        <w:rPr>
          <w:szCs w:val="24"/>
          <w:lang w:val="hr-HR"/>
        </w:rPr>
        <w:t>nepoznatog vlasnika</w:t>
      </w:r>
      <w:r w:rsidR="00BC4F3D" w:rsidRPr="007511E3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u postupku uklanjanja ruševine zgrade na k.č.br. </w:t>
      </w:r>
      <w:r w:rsidR="00574DA2" w:rsidRPr="00574DA2">
        <w:rPr>
          <w:szCs w:val="24"/>
          <w:lang w:val="hr-HR"/>
        </w:rPr>
        <w:t>2591, k.o. Trnje, u Zagrebu, Zlarinska  ulica do broja 26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363E0E" w:rsidRDefault="007511E3" w:rsidP="00363E0E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  <w:r w:rsidR="00363E0E">
        <w:rPr>
          <w:szCs w:val="24"/>
          <w:lang w:val="hr-HR"/>
        </w:rPr>
        <w:t xml:space="preserve"> je</w:t>
      </w:r>
      <w:r w:rsidRPr="007511E3">
        <w:rPr>
          <w:szCs w:val="24"/>
          <w:lang w:val="hr-HR"/>
        </w:rPr>
        <w:t xml:space="preserve"> očevidom dana </w:t>
      </w:r>
      <w:r w:rsidR="00363E0E" w:rsidRPr="00363E0E">
        <w:rPr>
          <w:szCs w:val="24"/>
          <w:lang w:val="hr-HR"/>
        </w:rPr>
        <w:t>22.</w:t>
      </w:r>
      <w:r w:rsidR="009957DC">
        <w:rPr>
          <w:szCs w:val="24"/>
          <w:lang w:val="hr-HR"/>
        </w:rPr>
        <w:t>0</w:t>
      </w:r>
      <w:r w:rsidR="00363E0E" w:rsidRPr="00363E0E">
        <w:rPr>
          <w:szCs w:val="24"/>
          <w:lang w:val="hr-HR"/>
        </w:rPr>
        <w:t>5.2021. u 09:10 sati, utvr</w:t>
      </w:r>
      <w:r w:rsidR="00363E0E">
        <w:rPr>
          <w:szCs w:val="24"/>
          <w:lang w:val="hr-HR"/>
        </w:rPr>
        <w:t>dio</w:t>
      </w:r>
      <w:r w:rsidR="00363E0E" w:rsidRPr="00363E0E">
        <w:rPr>
          <w:szCs w:val="24"/>
          <w:lang w:val="hr-HR"/>
        </w:rPr>
        <w:t xml:space="preserve"> da se na k.č.br. 2591, k.o. Trnje, u Zagrebu, Zlarinska ulica do broja 26, nalazi ruševina zgrade, prizemnica, površine 35,00 m2, oštećenih zidova izgrađenih od cigli, bez pokrova, krovne konstrukcije i vrata.</w:t>
      </w:r>
    </w:p>
    <w:p w:rsidR="009C62DF" w:rsidRPr="00363E0E" w:rsidRDefault="009C62DF" w:rsidP="00363E0E">
      <w:pPr>
        <w:ind w:firstLine="709"/>
        <w:jc w:val="both"/>
        <w:rPr>
          <w:szCs w:val="24"/>
          <w:lang w:val="hr-HR"/>
        </w:rPr>
      </w:pPr>
      <w:r w:rsidRPr="009C62DF">
        <w:rPr>
          <w:szCs w:val="24"/>
          <w:lang w:val="hr-HR"/>
        </w:rPr>
        <w:t>Prema stanju objekta vidljivo je da se isti nije koristio ni za kakvu namjenu</w:t>
      </w:r>
      <w:r>
        <w:rPr>
          <w:szCs w:val="24"/>
          <w:lang w:val="hr-HR"/>
        </w:rPr>
        <w:t>.</w:t>
      </w:r>
    </w:p>
    <w:p w:rsidR="00363E0E" w:rsidRPr="00363E0E" w:rsidRDefault="00363E0E" w:rsidP="00363E0E">
      <w:pPr>
        <w:ind w:firstLine="709"/>
        <w:jc w:val="both"/>
        <w:rPr>
          <w:szCs w:val="24"/>
          <w:lang w:val="hr-HR"/>
        </w:rPr>
      </w:pPr>
      <w:r w:rsidRPr="00363E0E">
        <w:rPr>
          <w:szCs w:val="24"/>
          <w:lang w:val="hr-HR"/>
        </w:rPr>
        <w:t>Zgrada je zbog oštećenja i nedostatka pojedinih dijelova izgubila svoja svojstva zbog čega nije prikladna za uporabu sukladno svojoj namjeni.</w:t>
      </w:r>
    </w:p>
    <w:p w:rsidR="00223528" w:rsidRDefault="00363E0E" w:rsidP="00363E0E">
      <w:pPr>
        <w:ind w:firstLine="709"/>
        <w:jc w:val="both"/>
        <w:rPr>
          <w:szCs w:val="24"/>
          <w:lang w:val="hr-HR"/>
        </w:rPr>
      </w:pPr>
      <w:r w:rsidRPr="00363E0E">
        <w:rPr>
          <w:szCs w:val="24"/>
          <w:lang w:val="hr-HR"/>
        </w:rPr>
        <w:t>Uvidom u ZK uložak broj: 2784, k.o. Trnje, utvrđeno je da je vlasnik zemljišta na kome se zgrada nalazi GRAD ZAGREB, TRG STJEPANA RADIĆA 1, ZAGREB.</w:t>
      </w:r>
    </w:p>
    <w:p w:rsidR="00223528" w:rsidRDefault="00223528" w:rsidP="00363E0E">
      <w:pPr>
        <w:ind w:firstLine="709"/>
        <w:jc w:val="both"/>
        <w:rPr>
          <w:szCs w:val="24"/>
          <w:lang w:val="hr-HR"/>
        </w:rPr>
      </w:pPr>
      <w:r w:rsidRPr="00223528">
        <w:rPr>
          <w:szCs w:val="24"/>
          <w:lang w:val="hr-HR"/>
        </w:rPr>
        <w:t>Na zahtjev ovog tijela GRADSKI URED ZA IMOVINSKO PRAVNE POSLOVE I IMOVINU GRADA, dostavio je dopis klasa: 944-01/21-0</w:t>
      </w:r>
      <w:r w:rsidR="000F0D3B">
        <w:rPr>
          <w:szCs w:val="24"/>
          <w:lang w:val="hr-HR"/>
        </w:rPr>
        <w:t>0</w:t>
      </w:r>
      <w:r w:rsidRPr="00223528">
        <w:rPr>
          <w:szCs w:val="24"/>
          <w:lang w:val="hr-HR"/>
        </w:rPr>
        <w:t xml:space="preserve">1/759 od 23.07.2021. godine, iz </w:t>
      </w:r>
      <w:r w:rsidRPr="00223528">
        <w:rPr>
          <w:szCs w:val="24"/>
          <w:lang w:val="hr-HR"/>
        </w:rPr>
        <w:lastRenderedPageBreak/>
        <w:t>kojega je vidljivo da je u tijeku postupak povrata oduzete imovine, te trenutno nije moguće utvrditi vlasnika zemljišta na kome se nalazi ruševina zgrade.</w:t>
      </w:r>
    </w:p>
    <w:p w:rsidR="00517AB0" w:rsidRDefault="005554EB" w:rsidP="00517AB0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Dana 18</w:t>
      </w:r>
      <w:r w:rsidR="00517AB0">
        <w:rPr>
          <w:szCs w:val="24"/>
          <w:lang w:val="hr-HR"/>
        </w:rPr>
        <w:t>.</w:t>
      </w:r>
      <w:r>
        <w:rPr>
          <w:szCs w:val="24"/>
          <w:lang w:val="hr-HR"/>
        </w:rPr>
        <w:t>08</w:t>
      </w:r>
      <w:r w:rsidR="00517AB0">
        <w:rPr>
          <w:szCs w:val="24"/>
          <w:lang w:val="hr-HR"/>
        </w:rPr>
        <w:t xml:space="preserve">.2021. godine, sastavljen je zapisnik sa </w:t>
      </w:r>
      <w:r w:rsidR="00517AB0" w:rsidRPr="007511E3">
        <w:rPr>
          <w:szCs w:val="24"/>
          <w:lang w:val="hr-HR"/>
        </w:rPr>
        <w:t xml:space="preserve">odvjetnicom Almasom Filipović, Zagreb, Vodnikova 19, koja je na zapisnik izjavila da je suglasna da je se odredi za </w:t>
      </w:r>
      <w:r w:rsidR="001D153A" w:rsidRPr="001D153A">
        <w:rPr>
          <w:szCs w:val="24"/>
          <w:lang w:val="hr-HR"/>
        </w:rPr>
        <w:t>privremenog zastupnika nepoznatom vlasniku zemljišta na k.č.br. 2591, k.o. Trnje, u Zagrebu, Zlarinska ulica do broja 26</w:t>
      </w:r>
      <w:r w:rsidR="00517AB0" w:rsidRPr="00A25F12"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>Budući</w:t>
      </w:r>
      <w:r w:rsidR="0032483E">
        <w:rPr>
          <w:szCs w:val="24"/>
          <w:lang w:val="hr-HR"/>
        </w:rPr>
        <w:t xml:space="preserve"> da je</w:t>
      </w:r>
      <w:r w:rsidRPr="008A60D9">
        <w:rPr>
          <w:szCs w:val="24"/>
          <w:lang w:val="hr-HR"/>
        </w:rPr>
        <w:t xml:space="preserve"> </w:t>
      </w:r>
      <w:r w:rsidR="0032483E" w:rsidRPr="0032483E">
        <w:rPr>
          <w:szCs w:val="24"/>
          <w:lang w:val="hr-HR"/>
        </w:rPr>
        <w:t>tijeku postupak povrata oduzete imovine</w:t>
      </w:r>
      <w:r w:rsidR="00851824">
        <w:rPr>
          <w:szCs w:val="24"/>
          <w:lang w:val="hr-HR"/>
        </w:rPr>
        <w:t xml:space="preserve">, te se </w:t>
      </w:r>
      <w:r w:rsidRPr="008A60D9">
        <w:rPr>
          <w:szCs w:val="24"/>
          <w:lang w:val="hr-HR"/>
        </w:rPr>
        <w:t xml:space="preserve">ne može utvrditi </w:t>
      </w:r>
      <w:r w:rsidR="00851824">
        <w:rPr>
          <w:szCs w:val="24"/>
          <w:lang w:val="hr-HR"/>
        </w:rPr>
        <w:t>vlasnik</w:t>
      </w:r>
      <w:r w:rsidR="007511E3" w:rsidRPr="007511E3">
        <w:rPr>
          <w:szCs w:val="24"/>
          <w:lang w:val="hr-HR"/>
        </w:rPr>
        <w:t>, a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851824" w:rsidP="007511E3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                   </w:t>
      </w:r>
      <w:r w:rsidRPr="00851824">
        <w:rPr>
          <w:b/>
          <w:szCs w:val="24"/>
          <w:lang w:val="hr-HR"/>
        </w:rPr>
        <w:t xml:space="preserve">Dario Bedenik </w:t>
      </w:r>
      <w:proofErr w:type="spellStart"/>
      <w:r w:rsidRPr="00851824">
        <w:rPr>
          <w:b/>
          <w:szCs w:val="24"/>
          <w:lang w:val="hr-HR"/>
        </w:rPr>
        <w:t>struč.spec.ing.građ</w:t>
      </w:r>
      <w:proofErr w:type="spellEnd"/>
      <w:r w:rsidRPr="00851824">
        <w:rPr>
          <w:b/>
          <w:szCs w:val="24"/>
          <w:lang w:val="hr-HR"/>
        </w:rPr>
        <w:t>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472BC8">
        <w:rPr>
          <w:szCs w:val="24"/>
          <w:lang w:val="hr-HR"/>
        </w:rPr>
        <w:t xml:space="preserve"> 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9A63BC" w:rsidRPr="007511E3" w:rsidRDefault="00A25F12" w:rsidP="003C1DA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="00472BC8">
        <w:rPr>
          <w:szCs w:val="24"/>
          <w:lang w:val="hr-HR"/>
        </w:rPr>
        <w:t xml:space="preserve"> </w:t>
      </w:r>
      <w:r w:rsidR="003C1DAB">
        <w:rPr>
          <w:szCs w:val="24"/>
          <w:lang w:val="hr-HR"/>
        </w:rPr>
        <w:t>GRAD ZAGREB</w:t>
      </w:r>
      <w:r>
        <w:rPr>
          <w:szCs w:val="24"/>
          <w:lang w:val="hr-HR"/>
        </w:rPr>
        <w:t>,</w:t>
      </w:r>
      <w:r w:rsidR="003C1DAB">
        <w:rPr>
          <w:szCs w:val="24"/>
          <w:lang w:val="hr-HR"/>
        </w:rPr>
        <w:t xml:space="preserve"> Trg Stjepana Radića 1, Zagreb</w:t>
      </w:r>
      <w:r w:rsidR="00472BC8">
        <w:rPr>
          <w:szCs w:val="24"/>
          <w:lang w:val="hr-HR"/>
        </w:rPr>
        <w:t>,</w:t>
      </w:r>
    </w:p>
    <w:p w:rsidR="00A25F12" w:rsidRDefault="00975829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</w:t>
      </w:r>
      <w:r w:rsidR="00A25F12">
        <w:rPr>
          <w:szCs w:val="24"/>
          <w:lang w:val="hr-HR"/>
        </w:rPr>
        <w:t>.</w:t>
      </w:r>
      <w:r w:rsidR="00472BC8">
        <w:rPr>
          <w:szCs w:val="24"/>
          <w:lang w:val="hr-HR"/>
        </w:rPr>
        <w:t xml:space="preserve"> 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975829" w:rsidP="00074726">
      <w:pPr>
        <w:jc w:val="both"/>
        <w:rPr>
          <w:szCs w:val="24"/>
        </w:rPr>
      </w:pPr>
      <w:r>
        <w:rPr>
          <w:szCs w:val="24"/>
          <w:lang w:val="hr-HR"/>
        </w:rPr>
        <w:t>4</w:t>
      </w:r>
      <w:r w:rsidR="009A63BC" w:rsidRPr="007511E3">
        <w:rPr>
          <w:szCs w:val="24"/>
          <w:lang w:val="hr-HR"/>
        </w:rPr>
        <w:t>.</w:t>
      </w:r>
      <w:r w:rsidR="00472BC8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8C" w:rsidRDefault="002D168C" w:rsidP="007511E3">
      <w:r>
        <w:separator/>
      </w:r>
    </w:p>
  </w:endnote>
  <w:endnote w:type="continuationSeparator" w:id="0">
    <w:p w:rsidR="002D168C" w:rsidRDefault="002D168C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8C" w:rsidRDefault="002D168C" w:rsidP="007511E3">
      <w:r>
        <w:separator/>
      </w:r>
    </w:p>
  </w:footnote>
  <w:footnote w:type="continuationSeparator" w:id="0">
    <w:p w:rsidR="002D168C" w:rsidRDefault="002D168C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FA435D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0F0D3B"/>
    <w:rsid w:val="001136E9"/>
    <w:rsid w:val="00125704"/>
    <w:rsid w:val="00126476"/>
    <w:rsid w:val="00140892"/>
    <w:rsid w:val="001467DC"/>
    <w:rsid w:val="00165887"/>
    <w:rsid w:val="001831E3"/>
    <w:rsid w:val="001A33DF"/>
    <w:rsid w:val="001C13B3"/>
    <w:rsid w:val="001D153A"/>
    <w:rsid w:val="00205308"/>
    <w:rsid w:val="00215083"/>
    <w:rsid w:val="00223528"/>
    <w:rsid w:val="00254E6F"/>
    <w:rsid w:val="002912E0"/>
    <w:rsid w:val="002A16E2"/>
    <w:rsid w:val="002A65A3"/>
    <w:rsid w:val="002D168C"/>
    <w:rsid w:val="002D1B2D"/>
    <w:rsid w:val="002F06D9"/>
    <w:rsid w:val="00315FB4"/>
    <w:rsid w:val="003164D4"/>
    <w:rsid w:val="0032483E"/>
    <w:rsid w:val="003512F7"/>
    <w:rsid w:val="00362D28"/>
    <w:rsid w:val="00363E0E"/>
    <w:rsid w:val="00387C9B"/>
    <w:rsid w:val="003C1DAB"/>
    <w:rsid w:val="003C29D5"/>
    <w:rsid w:val="003F3C6E"/>
    <w:rsid w:val="0040251A"/>
    <w:rsid w:val="00432714"/>
    <w:rsid w:val="00443E70"/>
    <w:rsid w:val="004655C3"/>
    <w:rsid w:val="00472BC8"/>
    <w:rsid w:val="00475571"/>
    <w:rsid w:val="004B7DA0"/>
    <w:rsid w:val="004C70C5"/>
    <w:rsid w:val="004E0BD3"/>
    <w:rsid w:val="005169C0"/>
    <w:rsid w:val="00517AB0"/>
    <w:rsid w:val="0052688A"/>
    <w:rsid w:val="005554EB"/>
    <w:rsid w:val="00565B93"/>
    <w:rsid w:val="00574DA2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159FC"/>
    <w:rsid w:val="00851824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75829"/>
    <w:rsid w:val="009957DC"/>
    <w:rsid w:val="009A63BC"/>
    <w:rsid w:val="009C3534"/>
    <w:rsid w:val="009C62DF"/>
    <w:rsid w:val="009D383B"/>
    <w:rsid w:val="009F1597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1151E"/>
    <w:rsid w:val="00B464B7"/>
    <w:rsid w:val="00B66977"/>
    <w:rsid w:val="00B941B8"/>
    <w:rsid w:val="00BA0E29"/>
    <w:rsid w:val="00BC4F3D"/>
    <w:rsid w:val="00BF6DA6"/>
    <w:rsid w:val="00C51A67"/>
    <w:rsid w:val="00C56663"/>
    <w:rsid w:val="00C636E3"/>
    <w:rsid w:val="00CD2180"/>
    <w:rsid w:val="00D24CD1"/>
    <w:rsid w:val="00D277A4"/>
    <w:rsid w:val="00D5218A"/>
    <w:rsid w:val="00D8602E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95F06"/>
    <w:rsid w:val="00FA435D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578D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5</cp:revision>
  <cp:lastPrinted>2021-08-19T05:43:00Z</cp:lastPrinted>
  <dcterms:created xsi:type="dcterms:W3CDTF">2021-08-18T07:34:00Z</dcterms:created>
  <dcterms:modified xsi:type="dcterms:W3CDTF">2021-08-19T06:29:00Z</dcterms:modified>
</cp:coreProperties>
</file>