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7B" w:rsidRPr="00131900" w:rsidRDefault="00ED287B" w:rsidP="000B1484">
      <w:pPr>
        <w:ind w:firstLine="708"/>
        <w:jc w:val="both"/>
      </w:pPr>
      <w:r w:rsidRPr="00131900">
        <w:t xml:space="preserve">Na temelju članka </w:t>
      </w:r>
      <w:r w:rsidR="007F1479" w:rsidRPr="00131900">
        <w:t>2</w:t>
      </w:r>
      <w:r w:rsidR="00BF0A72" w:rsidRPr="00131900">
        <w:t>2.a</w:t>
      </w:r>
      <w:r w:rsidRPr="00131900">
        <w:t xml:space="preserve"> </w:t>
      </w:r>
      <w:r w:rsidR="001678C7" w:rsidRPr="00131900">
        <w:t>stavka 3.</w:t>
      </w:r>
      <w:r w:rsidR="00AD3ABF" w:rsidRPr="00131900">
        <w:t xml:space="preserve"> </w:t>
      </w:r>
      <w:r w:rsidRPr="00131900">
        <w:t>Odluke o davanju u zakup i na drugo korištenje</w:t>
      </w:r>
      <w:r w:rsidR="001E1FE9" w:rsidRPr="00131900">
        <w:t xml:space="preserve"> površina javne namjene</w:t>
      </w:r>
      <w:r w:rsidRPr="00131900">
        <w:t xml:space="preserve"> (Službeni glasnik Grada Zagreba </w:t>
      </w:r>
      <w:r w:rsidR="001E1FE9" w:rsidRPr="00131900">
        <w:t>28/20</w:t>
      </w:r>
      <w:r w:rsidR="00BF0A72" w:rsidRPr="00131900">
        <w:t xml:space="preserve">, </w:t>
      </w:r>
      <w:r w:rsidR="007F1479" w:rsidRPr="00131900">
        <w:t>21/21</w:t>
      </w:r>
      <w:r w:rsidR="00AF4765" w:rsidRPr="00131900">
        <w:t xml:space="preserve"> i</w:t>
      </w:r>
      <w:r w:rsidR="00BF0A72" w:rsidRPr="00131900">
        <w:t xml:space="preserve"> </w:t>
      </w:r>
      <w:r w:rsidR="004F6060" w:rsidRPr="00131900">
        <w:t>16/22</w:t>
      </w:r>
      <w:r w:rsidRPr="00131900">
        <w:t xml:space="preserve">), </w:t>
      </w:r>
      <w:r w:rsidR="00145E45" w:rsidRPr="00131900">
        <w:t xml:space="preserve">gradonačelnik </w:t>
      </w:r>
      <w:r w:rsidRPr="00131900">
        <w:t>Grada Zagreba raspisuje</w:t>
      </w:r>
    </w:p>
    <w:p w:rsidR="00FF07B3" w:rsidRPr="00131900" w:rsidRDefault="00FF07B3" w:rsidP="000B1484">
      <w:pPr>
        <w:ind w:firstLine="708"/>
        <w:jc w:val="both"/>
      </w:pPr>
    </w:p>
    <w:p w:rsidR="00ED287B" w:rsidRPr="00131900" w:rsidRDefault="00ED287B" w:rsidP="000B1484">
      <w:pPr>
        <w:jc w:val="both"/>
      </w:pPr>
    </w:p>
    <w:p w:rsidR="00ED287B" w:rsidRPr="00131900" w:rsidRDefault="00ED287B" w:rsidP="000B1484">
      <w:pPr>
        <w:jc w:val="center"/>
        <w:outlineLvl w:val="0"/>
        <w:rPr>
          <w:b/>
          <w:sz w:val="26"/>
          <w:szCs w:val="26"/>
        </w:rPr>
      </w:pPr>
      <w:r w:rsidRPr="00131900">
        <w:rPr>
          <w:b/>
          <w:sz w:val="26"/>
          <w:szCs w:val="26"/>
        </w:rPr>
        <w:t>JAVNI NATJEČAJ</w:t>
      </w:r>
    </w:p>
    <w:p w:rsidR="00ED287B" w:rsidRPr="00131900" w:rsidRDefault="001678C7" w:rsidP="001678C7">
      <w:pPr>
        <w:jc w:val="center"/>
        <w:outlineLvl w:val="0"/>
        <w:rPr>
          <w:b/>
          <w:sz w:val="26"/>
          <w:szCs w:val="26"/>
        </w:rPr>
      </w:pPr>
      <w:r w:rsidRPr="00131900">
        <w:rPr>
          <w:b/>
          <w:sz w:val="26"/>
          <w:szCs w:val="26"/>
        </w:rPr>
        <w:t>za dodjelu lokacije – mjesta na površinama javne namjene na području Grada Zagreba za postavljanje pokretnih naprava za prigodnu prodaju i ugostiteljske usluge povodom božićnih blagdana</w:t>
      </w:r>
    </w:p>
    <w:p w:rsidR="00FF07B3" w:rsidRPr="00131900" w:rsidRDefault="00FF07B3" w:rsidP="000B1484">
      <w:pPr>
        <w:jc w:val="center"/>
        <w:outlineLvl w:val="0"/>
        <w:rPr>
          <w:b/>
        </w:rPr>
      </w:pPr>
    </w:p>
    <w:p w:rsidR="006411C3" w:rsidRPr="00131900" w:rsidRDefault="006411C3" w:rsidP="000B1484">
      <w:pPr>
        <w:outlineLvl w:val="0"/>
        <w:rPr>
          <w:b/>
        </w:rPr>
      </w:pPr>
    </w:p>
    <w:p w:rsidR="001678C7" w:rsidRPr="00131900" w:rsidRDefault="00AD3B95" w:rsidP="001678C7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 w:themeColor="text1"/>
          <w:sz w:val="20"/>
          <w:szCs w:val="20"/>
        </w:rPr>
      </w:pPr>
      <w:r w:rsidRPr="00131900">
        <w:rPr>
          <w:rFonts w:eastAsia="MS Mincho"/>
          <w:color w:val="000000"/>
        </w:rPr>
        <w:t xml:space="preserve">Raspisuje se javni natječaj </w:t>
      </w:r>
      <w:r w:rsidR="001678C7" w:rsidRPr="00131900">
        <w:rPr>
          <w:rFonts w:eastAsia="MS Mincho"/>
          <w:color w:val="000000"/>
        </w:rPr>
        <w:t>za dodjelu lokacije – mjesta na površinama javne namjene na području Grada Zagreba za postavljanje pokretnih naprava za prigodnu prodaju i ugostiteljske usluge povodom božićnih blagdana naveden</w:t>
      </w:r>
      <w:r w:rsidR="00DD5E4A">
        <w:rPr>
          <w:rFonts w:eastAsia="MS Mincho"/>
          <w:color w:val="000000"/>
        </w:rPr>
        <w:t>ih u sl</w:t>
      </w:r>
      <w:r w:rsidR="001678C7" w:rsidRPr="00131900">
        <w:rPr>
          <w:rFonts w:eastAsia="MS Mincho"/>
          <w:color w:val="000000"/>
        </w:rPr>
        <w:t xml:space="preserve">jedećim tabličnim prikazima. </w:t>
      </w:r>
    </w:p>
    <w:p w:rsidR="006411C3" w:rsidRPr="00131900" w:rsidRDefault="001678C7" w:rsidP="001678C7">
      <w:pPr>
        <w:shd w:val="clear" w:color="auto" w:fill="FFFFFF"/>
        <w:adjustRightInd w:val="0"/>
        <w:ind w:left="360"/>
        <w:jc w:val="both"/>
        <w:rPr>
          <w:color w:val="000000" w:themeColor="text1"/>
          <w:sz w:val="20"/>
          <w:szCs w:val="20"/>
        </w:rPr>
      </w:pPr>
      <w:r w:rsidRPr="00131900">
        <w:rPr>
          <w:rFonts w:eastAsia="MS Mincho"/>
          <w:color w:val="000000"/>
        </w:rPr>
        <w:t>Kartografski prikaz lokacije - mjesta sastavni je dio ovog</w:t>
      </w:r>
      <w:r w:rsidR="00345D60">
        <w:rPr>
          <w:rFonts w:eastAsia="MS Mincho"/>
          <w:color w:val="000000"/>
        </w:rPr>
        <w:t>a</w:t>
      </w:r>
      <w:r w:rsidRPr="00131900">
        <w:rPr>
          <w:rFonts w:eastAsia="MS Mincho"/>
          <w:color w:val="000000"/>
        </w:rPr>
        <w:t xml:space="preserve"> natječaja.</w:t>
      </w:r>
    </w:p>
    <w:p w:rsidR="006411C3" w:rsidRPr="00131900" w:rsidRDefault="006411C3" w:rsidP="000B1484">
      <w:pPr>
        <w:shd w:val="clear" w:color="auto" w:fill="FFFFFF"/>
        <w:adjustRightInd w:val="0"/>
        <w:ind w:left="360"/>
        <w:jc w:val="both"/>
        <w:rPr>
          <w:color w:val="000000" w:themeColor="text1"/>
          <w:sz w:val="20"/>
          <w:szCs w:val="20"/>
        </w:rPr>
      </w:pPr>
    </w:p>
    <w:p w:rsidR="008043F9" w:rsidRPr="00FF07B3" w:rsidRDefault="008043F9" w:rsidP="008043F9">
      <w:pPr>
        <w:shd w:val="clear" w:color="auto" w:fill="FFFFFF"/>
        <w:adjustRightInd w:val="0"/>
        <w:ind w:left="-284"/>
        <w:jc w:val="both"/>
        <w:rPr>
          <w:color w:val="000000" w:themeColor="text1"/>
          <w:sz w:val="22"/>
          <w:szCs w:val="20"/>
        </w:rPr>
      </w:pPr>
      <w:r>
        <w:rPr>
          <w:b/>
          <w:bCs/>
          <w:color w:val="000000" w:themeColor="text1"/>
          <w:szCs w:val="22"/>
        </w:rPr>
        <w:t xml:space="preserve">    </w:t>
      </w:r>
      <w:r w:rsidRPr="00FF07B3">
        <w:rPr>
          <w:b/>
          <w:bCs/>
          <w:color w:val="000000" w:themeColor="text1"/>
          <w:szCs w:val="22"/>
        </w:rPr>
        <w:t xml:space="preserve">NAZIV LOKACIJE: </w:t>
      </w:r>
      <w:r>
        <w:rPr>
          <w:b/>
          <w:bCs/>
          <w:color w:val="000000" w:themeColor="text1"/>
          <w:szCs w:val="22"/>
        </w:rPr>
        <w:t xml:space="preserve">Trg bana Josipa Jelačića, </w:t>
      </w:r>
      <w:r w:rsidRPr="00FF07B3">
        <w:rPr>
          <w:b/>
          <w:bCs/>
          <w:color w:val="000000" w:themeColor="text1"/>
          <w:szCs w:val="22"/>
        </w:rPr>
        <w:t>G</w:t>
      </w:r>
      <w:r>
        <w:rPr>
          <w:b/>
          <w:bCs/>
          <w:color w:val="000000" w:themeColor="text1"/>
          <w:szCs w:val="22"/>
        </w:rPr>
        <w:t>ajeva ulica, Bogovićeva ulica</w:t>
      </w:r>
    </w:p>
    <w:p w:rsidR="008043F9" w:rsidRPr="00B57EA8" w:rsidRDefault="008043F9" w:rsidP="008043F9">
      <w:pPr>
        <w:shd w:val="clear" w:color="auto" w:fill="FFFFFF"/>
        <w:rPr>
          <w:b/>
          <w:bCs/>
          <w:color w:val="000000" w:themeColor="text1"/>
          <w:sz w:val="22"/>
          <w:szCs w:val="22"/>
        </w:rPr>
      </w:pPr>
    </w:p>
    <w:tbl>
      <w:tblPr>
        <w:tblW w:w="10348" w:type="dxa"/>
        <w:tblInd w:w="-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2126"/>
        <w:gridCol w:w="1843"/>
        <w:gridCol w:w="1276"/>
        <w:gridCol w:w="1417"/>
      </w:tblGrid>
      <w:tr w:rsidR="008043F9" w:rsidRPr="00B57EA8" w:rsidTr="00A01C1A">
        <w:trPr>
          <w:trHeight w:val="338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>BROJ mjesta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>NAMJENA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>POVRŠINA pokretne naprave</w:t>
            </w:r>
          </w:p>
          <w:p w:rsidR="008043F9" w:rsidRPr="00FF07B3" w:rsidRDefault="008043F9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>u m²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 xml:space="preserve">POVRŠINA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uz pokretnu napravu</w:t>
            </w: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 xml:space="preserve"> za postavljanje visokih stolova</w:t>
            </w:r>
          </w:p>
          <w:p w:rsidR="008043F9" w:rsidRPr="00FF07B3" w:rsidRDefault="008043F9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>u m²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MAKSIMALAN </w:t>
            </w: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 xml:space="preserve">BROJ visokih stolova na površini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uz pokretnu napravu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>POČETNI IZNOS</w:t>
            </w:r>
          </w:p>
          <w:p w:rsidR="008043F9" w:rsidRPr="00FF07B3" w:rsidRDefault="008043F9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>jednokratne naknade u kn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D83B2B" w:rsidRDefault="008043F9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3B2B">
              <w:rPr>
                <w:b/>
                <w:bCs/>
                <w:color w:val="000000" w:themeColor="text1"/>
                <w:sz w:val="22"/>
                <w:szCs w:val="22"/>
              </w:rPr>
              <w:t>ZAKUPNINA u kn –</w:t>
            </w:r>
          </w:p>
          <w:p w:rsidR="008043F9" w:rsidRPr="00D83B2B" w:rsidRDefault="008043F9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3B2B">
              <w:rPr>
                <w:b/>
                <w:bCs/>
                <w:color w:val="000000" w:themeColor="text1"/>
                <w:sz w:val="22"/>
                <w:szCs w:val="22"/>
              </w:rPr>
              <w:t>dnevno po m²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D83B2B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D83B2B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D83B2B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D83B2B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D83B2B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D83B2B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D83B2B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D83B2B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D83B2B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D83B2B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D83B2B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D83B2B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D83B2B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D83B2B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D83B2B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D83B2B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ugostiteljstvo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15,00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98277B" w:rsidRDefault="008043F9" w:rsidP="00D83B2B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8277B">
              <w:rPr>
                <w:color w:val="000000" w:themeColor="text1"/>
                <w:sz w:val="22"/>
                <w:szCs w:val="22"/>
              </w:rPr>
              <w:t>4</w:t>
            </w:r>
            <w:r w:rsidR="00D83B2B" w:rsidRPr="0098277B">
              <w:rPr>
                <w:color w:val="000000" w:themeColor="text1"/>
                <w:sz w:val="22"/>
                <w:szCs w:val="22"/>
              </w:rPr>
              <w:t>0</w:t>
            </w:r>
            <w:r w:rsidRPr="0098277B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ugostiteljstvo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15,00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98277B" w:rsidRDefault="00D83B2B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8277B">
              <w:rPr>
                <w:color w:val="000000" w:themeColor="text1"/>
                <w:sz w:val="22"/>
                <w:szCs w:val="22"/>
              </w:rPr>
              <w:t>40</w:t>
            </w:r>
            <w:r w:rsidR="008043F9" w:rsidRPr="0098277B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 xml:space="preserve">ugostiteljstvo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98277B" w:rsidRDefault="00D83B2B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8277B">
              <w:rPr>
                <w:color w:val="000000" w:themeColor="text1"/>
                <w:sz w:val="22"/>
                <w:szCs w:val="22"/>
              </w:rPr>
              <w:t>40</w:t>
            </w:r>
            <w:r w:rsidR="008043F9" w:rsidRPr="0098277B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 xml:space="preserve">ugostiteljstvo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98277B" w:rsidRDefault="00D83B2B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8277B">
              <w:rPr>
                <w:color w:val="000000" w:themeColor="text1"/>
                <w:sz w:val="22"/>
                <w:szCs w:val="22"/>
              </w:rPr>
              <w:t>40</w:t>
            </w:r>
            <w:r w:rsidR="008043F9" w:rsidRPr="0098277B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98277B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8277B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98277B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8277B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98277B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8277B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98277B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8277B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ugostiteljstvo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15,00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98277B" w:rsidRDefault="008043F9" w:rsidP="0098277B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8277B">
              <w:rPr>
                <w:color w:val="000000" w:themeColor="text1"/>
                <w:sz w:val="22"/>
                <w:szCs w:val="22"/>
              </w:rPr>
              <w:t>4</w:t>
            </w:r>
            <w:r w:rsidR="0098277B" w:rsidRPr="0098277B">
              <w:rPr>
                <w:color w:val="000000" w:themeColor="text1"/>
                <w:sz w:val="22"/>
                <w:szCs w:val="22"/>
              </w:rPr>
              <w:t>0</w:t>
            </w:r>
            <w:r w:rsidRPr="0098277B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 xml:space="preserve">ugostiteljstvo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98277B" w:rsidRDefault="0098277B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8277B">
              <w:rPr>
                <w:color w:val="000000" w:themeColor="text1"/>
                <w:sz w:val="22"/>
                <w:szCs w:val="22"/>
              </w:rPr>
              <w:t>40</w:t>
            </w:r>
            <w:r w:rsidR="008043F9" w:rsidRPr="0098277B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 xml:space="preserve">ugostiteljstvo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98277B" w:rsidRDefault="0098277B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8277B">
              <w:rPr>
                <w:color w:val="000000" w:themeColor="text1"/>
                <w:sz w:val="22"/>
                <w:szCs w:val="22"/>
              </w:rPr>
              <w:t>40</w:t>
            </w:r>
            <w:r w:rsidR="008043F9" w:rsidRPr="0098277B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98277B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8277B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98277B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8277B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 xml:space="preserve">ugostiteljstvo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98277B" w:rsidRDefault="0098277B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8277B">
              <w:rPr>
                <w:color w:val="000000" w:themeColor="text1"/>
                <w:sz w:val="22"/>
                <w:szCs w:val="22"/>
              </w:rPr>
              <w:t>40</w:t>
            </w:r>
            <w:r w:rsidR="008043F9" w:rsidRPr="0098277B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23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98277B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8277B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98277B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8277B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 xml:space="preserve">ugostiteljstvo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A86B87" w:rsidRDefault="00A86B87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A86B87">
              <w:rPr>
                <w:color w:val="000000" w:themeColor="text1"/>
                <w:sz w:val="22"/>
                <w:szCs w:val="22"/>
              </w:rPr>
              <w:t>40</w:t>
            </w:r>
            <w:r w:rsidR="008043F9" w:rsidRPr="00A86B87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ugostiteljstvo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15,00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A86B87" w:rsidRDefault="00A86B87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A86B87">
              <w:rPr>
                <w:color w:val="000000" w:themeColor="text1"/>
                <w:sz w:val="22"/>
                <w:szCs w:val="22"/>
              </w:rPr>
              <w:t>40</w:t>
            </w:r>
            <w:r w:rsidR="008043F9" w:rsidRPr="00A86B87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 xml:space="preserve">ugostiteljstvo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A86B87" w:rsidRDefault="00A86B87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A86B87">
              <w:rPr>
                <w:color w:val="000000" w:themeColor="text1"/>
                <w:sz w:val="22"/>
                <w:szCs w:val="22"/>
              </w:rPr>
              <w:t>40</w:t>
            </w:r>
            <w:r w:rsidR="008043F9" w:rsidRPr="00A86B87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 xml:space="preserve">ugostiteljstvo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A86B87" w:rsidRDefault="00A86B87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A86B87">
              <w:rPr>
                <w:color w:val="000000" w:themeColor="text1"/>
                <w:sz w:val="22"/>
                <w:szCs w:val="22"/>
              </w:rPr>
              <w:t>40</w:t>
            </w:r>
            <w:r w:rsidR="008043F9" w:rsidRPr="00A86B87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A86B87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A86B87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A86B87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A86B87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A86B87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A86B87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  <w:tr w:rsidR="008043F9" w:rsidRPr="00B57EA8" w:rsidTr="00A01C1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A86B87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A86B87">
              <w:rPr>
                <w:color w:val="000000" w:themeColor="text1"/>
                <w:sz w:val="22"/>
                <w:szCs w:val="22"/>
              </w:rPr>
              <w:t>20,00</w:t>
            </w:r>
          </w:p>
        </w:tc>
      </w:tr>
    </w:tbl>
    <w:p w:rsidR="008043F9" w:rsidRDefault="008043F9" w:rsidP="008043F9">
      <w:pPr>
        <w:shd w:val="clear" w:color="auto" w:fill="FFFFFF"/>
        <w:rPr>
          <w:color w:val="000000" w:themeColor="text1"/>
          <w:sz w:val="20"/>
          <w:szCs w:val="20"/>
        </w:rPr>
      </w:pPr>
      <w:r w:rsidRPr="00B57EA8">
        <w:rPr>
          <w:color w:val="000000" w:themeColor="text1"/>
          <w:sz w:val="20"/>
          <w:szCs w:val="20"/>
        </w:rPr>
        <w:t> </w:t>
      </w:r>
    </w:p>
    <w:p w:rsidR="006411C3" w:rsidRPr="00131900" w:rsidRDefault="006411C3" w:rsidP="000B1484">
      <w:pPr>
        <w:shd w:val="clear" w:color="auto" w:fill="FFFFFF"/>
        <w:adjustRightInd w:val="0"/>
        <w:ind w:left="360"/>
        <w:jc w:val="both"/>
        <w:rPr>
          <w:color w:val="000000" w:themeColor="text1"/>
          <w:sz w:val="20"/>
          <w:szCs w:val="20"/>
        </w:rPr>
      </w:pPr>
    </w:p>
    <w:p w:rsidR="002E275D" w:rsidRPr="00131900" w:rsidRDefault="002E275D" w:rsidP="003B3DC3">
      <w:pPr>
        <w:shd w:val="clear" w:color="auto" w:fill="FFFFFF"/>
        <w:adjustRightInd w:val="0"/>
        <w:ind w:left="360"/>
        <w:jc w:val="both"/>
        <w:rPr>
          <w:rFonts w:eastAsia="MS Mincho"/>
        </w:rPr>
      </w:pPr>
      <w:r w:rsidRPr="00131900">
        <w:rPr>
          <w:rFonts w:eastAsia="MS Mincho"/>
        </w:rPr>
        <w:t>P</w:t>
      </w:r>
      <w:r w:rsidR="009D4B14" w:rsidRPr="00131900">
        <w:rPr>
          <w:rFonts w:eastAsia="MS Mincho"/>
        </w:rPr>
        <w:t>rigodna prodaja je prodaja</w:t>
      </w:r>
      <w:r w:rsidRPr="00131900">
        <w:rPr>
          <w:rFonts w:eastAsia="MS Mincho"/>
        </w:rPr>
        <w:t xml:space="preserve"> rukotvorina, suvenira, boži</w:t>
      </w:r>
      <w:r w:rsidR="003C66D8" w:rsidRPr="00131900">
        <w:rPr>
          <w:rFonts w:eastAsia="MS Mincho"/>
        </w:rPr>
        <w:t>ćnih ukrasa i domaćih proizvoda koji ne uključuju voće i povrće te koje nije moguće na mjestu prodaje odmah konzumirati.</w:t>
      </w:r>
    </w:p>
    <w:p w:rsidR="002E275D" w:rsidRPr="00131900" w:rsidRDefault="002E275D" w:rsidP="000B1484">
      <w:pPr>
        <w:shd w:val="clear" w:color="auto" w:fill="FFFFFF"/>
        <w:adjustRightInd w:val="0"/>
        <w:ind w:left="360"/>
        <w:jc w:val="both"/>
        <w:rPr>
          <w:rFonts w:eastAsia="MS Mincho"/>
          <w:color w:val="000000"/>
        </w:rPr>
      </w:pPr>
    </w:p>
    <w:p w:rsidR="002E275D" w:rsidRPr="00131900" w:rsidRDefault="009D4B14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rFonts w:eastAsia="MS Mincho"/>
          <w:color w:val="000000"/>
        </w:rPr>
      </w:pPr>
      <w:r w:rsidRPr="00131900">
        <w:rPr>
          <w:rFonts w:eastAsia="MS Mincho"/>
          <w:color w:val="000000"/>
        </w:rPr>
        <w:t>Ponudu na</w:t>
      </w:r>
      <w:r w:rsidR="00865C86" w:rsidRPr="00131900">
        <w:rPr>
          <w:rFonts w:eastAsia="MS Mincho"/>
          <w:color w:val="000000"/>
        </w:rPr>
        <w:t xml:space="preserve"> javni natječaj može podnijeti </w:t>
      </w:r>
      <w:r w:rsidR="002E275D" w:rsidRPr="00131900">
        <w:rPr>
          <w:rFonts w:eastAsia="MS Mincho"/>
          <w:color w:val="000000"/>
        </w:rPr>
        <w:t xml:space="preserve">fizička osoba obrtnik, </w:t>
      </w:r>
      <w:r w:rsidR="00865C86" w:rsidRPr="00131900">
        <w:rPr>
          <w:rFonts w:eastAsia="MS Mincho"/>
          <w:color w:val="000000"/>
        </w:rPr>
        <w:t>pravna osoba</w:t>
      </w:r>
      <w:r w:rsidR="00AD3ABF" w:rsidRPr="00131900">
        <w:rPr>
          <w:rFonts w:eastAsia="MS Mincho"/>
          <w:color w:val="000000"/>
        </w:rPr>
        <w:t xml:space="preserve"> odnosno</w:t>
      </w:r>
      <w:r w:rsidR="002E275D" w:rsidRPr="00131900">
        <w:rPr>
          <w:rFonts w:eastAsia="MS Mincho"/>
          <w:color w:val="000000"/>
        </w:rPr>
        <w:t xml:space="preserve"> zajednica ponuditelja</w:t>
      </w:r>
      <w:r w:rsidR="00865C86" w:rsidRPr="00131900">
        <w:rPr>
          <w:rFonts w:eastAsia="MS Mincho"/>
          <w:color w:val="000000"/>
        </w:rPr>
        <w:t>.</w:t>
      </w:r>
    </w:p>
    <w:p w:rsidR="002E275D" w:rsidRPr="00131900" w:rsidRDefault="002E275D" w:rsidP="000B1484">
      <w:pPr>
        <w:pStyle w:val="ListParagraph"/>
        <w:rPr>
          <w:color w:val="000000"/>
        </w:rPr>
      </w:pPr>
    </w:p>
    <w:p w:rsidR="002E275D" w:rsidRPr="00131900" w:rsidRDefault="00D65965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rFonts w:eastAsia="MS Mincho"/>
          <w:color w:val="000000"/>
        </w:rPr>
      </w:pPr>
      <w:r w:rsidRPr="00131900">
        <w:rPr>
          <w:color w:val="000000"/>
        </w:rPr>
        <w:t>Ponuditelji moraju položiti</w:t>
      </w:r>
      <w:r w:rsidR="00865C86" w:rsidRPr="00131900">
        <w:rPr>
          <w:color w:val="000000"/>
        </w:rPr>
        <w:t xml:space="preserve"> jamstvo za ozbiljnost ponude u visini početnog iznosa jednokratne naknade</w:t>
      </w:r>
      <w:r w:rsidR="00932BA1" w:rsidRPr="00131900">
        <w:rPr>
          <w:color w:val="000000"/>
        </w:rPr>
        <w:t xml:space="preserve"> određene za svaku lokaciju - mjesto</w:t>
      </w:r>
      <w:r w:rsidR="00865C86" w:rsidRPr="00131900">
        <w:rPr>
          <w:color w:val="000000"/>
        </w:rPr>
        <w:t>.</w:t>
      </w:r>
    </w:p>
    <w:p w:rsidR="002E275D" w:rsidRPr="00131900" w:rsidRDefault="002E275D" w:rsidP="000B1484">
      <w:pPr>
        <w:pStyle w:val="ListParagraph"/>
        <w:rPr>
          <w:color w:val="000000"/>
        </w:rPr>
      </w:pPr>
    </w:p>
    <w:p w:rsidR="002E275D" w:rsidRPr="00B6206C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rFonts w:eastAsia="MS Mincho"/>
        </w:rPr>
      </w:pPr>
      <w:r w:rsidRPr="00131900">
        <w:rPr>
          <w:color w:val="000000"/>
        </w:rPr>
        <w:t xml:space="preserve">Lokacije – mjesta </w:t>
      </w:r>
      <w:r w:rsidR="002E275D" w:rsidRPr="00131900">
        <w:rPr>
          <w:color w:val="000000"/>
        </w:rPr>
        <w:t xml:space="preserve">dodjeljuju se na korištenje na </w:t>
      </w:r>
      <w:r w:rsidR="002E275D" w:rsidRPr="00B6206C">
        <w:t xml:space="preserve">razdoblje od </w:t>
      </w:r>
      <w:r w:rsidR="008E0B87" w:rsidRPr="00B6206C">
        <w:t>26.11.2022. do 07.01.2023</w:t>
      </w:r>
      <w:r w:rsidR="002E275D" w:rsidRPr="00B6206C">
        <w:t>.</w:t>
      </w:r>
    </w:p>
    <w:p w:rsidR="009D4B14" w:rsidRPr="00131900" w:rsidRDefault="009D4B14" w:rsidP="000B1484">
      <w:pPr>
        <w:pStyle w:val="ListParagraph"/>
        <w:rPr>
          <w:rFonts w:eastAsia="MS Mincho"/>
          <w:color w:val="000000"/>
        </w:rPr>
      </w:pPr>
    </w:p>
    <w:p w:rsidR="009D4B14" w:rsidRPr="00131900" w:rsidRDefault="009D4B14" w:rsidP="000B1484">
      <w:pPr>
        <w:pStyle w:val="ListParagraph"/>
        <w:numPr>
          <w:ilvl w:val="0"/>
          <w:numId w:val="6"/>
        </w:numPr>
        <w:jc w:val="both"/>
        <w:rPr>
          <w:rFonts w:eastAsia="MS Mincho"/>
          <w:color w:val="000000"/>
        </w:rPr>
      </w:pPr>
      <w:r w:rsidRPr="00131900">
        <w:rPr>
          <w:rFonts w:eastAsia="MS Mincho"/>
          <w:color w:val="000000"/>
        </w:rPr>
        <w:t xml:space="preserve">Najpovoljnija ponuda je ponuda koja ispunjava uvjete ovog javnog natječaja i sadrži najviši iznos jednokratne naknade koji ne smije biti niži od početnog iznosa </w:t>
      </w:r>
      <w:r w:rsidR="002E195D" w:rsidRPr="00131900">
        <w:rPr>
          <w:rFonts w:eastAsia="MS Mincho"/>
          <w:color w:val="000000"/>
        </w:rPr>
        <w:t xml:space="preserve">jednokratne </w:t>
      </w:r>
      <w:r w:rsidRPr="00131900">
        <w:rPr>
          <w:rFonts w:eastAsia="MS Mincho"/>
          <w:color w:val="000000"/>
        </w:rPr>
        <w:t xml:space="preserve">naknade za </w:t>
      </w:r>
      <w:r w:rsidR="00932BA1" w:rsidRPr="00131900">
        <w:rPr>
          <w:rFonts w:eastAsia="MS Mincho"/>
          <w:color w:val="000000"/>
        </w:rPr>
        <w:t>lokaciju – mjesto za koje se podnosi ponuda.</w:t>
      </w:r>
    </w:p>
    <w:p w:rsidR="002E275D" w:rsidRPr="00131900" w:rsidRDefault="002E275D" w:rsidP="000B1484">
      <w:pPr>
        <w:pStyle w:val="ListParagraph"/>
        <w:rPr>
          <w:color w:val="000000"/>
        </w:rPr>
      </w:pPr>
    </w:p>
    <w:p w:rsidR="001A45C1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rFonts w:eastAsia="MS Mincho"/>
        </w:rPr>
      </w:pPr>
      <w:r w:rsidRPr="00131900">
        <w:t xml:space="preserve">Ponuditelj čija je ponuda utvrđena kao najpovoljnija dužan je jednokratnu naknadu platiti prije </w:t>
      </w:r>
      <w:r w:rsidR="002E275D" w:rsidRPr="00131900">
        <w:t>donošenja rješenja gradskog upravnog tijela nadležnog za komunalne poslove i javne površine koje se donosi</w:t>
      </w:r>
      <w:r w:rsidR="001A45C1" w:rsidRPr="00131900">
        <w:t xml:space="preserve"> na</w:t>
      </w:r>
      <w:r w:rsidR="002E275D" w:rsidRPr="00131900">
        <w:t xml:space="preserve"> temelj</w:t>
      </w:r>
      <w:r w:rsidR="001A45C1" w:rsidRPr="00131900">
        <w:t>u</w:t>
      </w:r>
      <w:r w:rsidR="002E275D" w:rsidRPr="00131900">
        <w:t xml:space="preserve"> zaključka gradonačelnika </w:t>
      </w:r>
      <w:r w:rsidR="001B19A9" w:rsidRPr="00131900">
        <w:t xml:space="preserve">Grada Zagreba </w:t>
      </w:r>
      <w:r w:rsidR="001A45C1" w:rsidRPr="00131900">
        <w:t>o dodijeli lokacije – mjesta za postavljanje pokretne naprave.</w:t>
      </w:r>
    </w:p>
    <w:p w:rsidR="001A45C1" w:rsidRPr="00131900" w:rsidRDefault="001A45C1" w:rsidP="000B1484">
      <w:pPr>
        <w:pStyle w:val="ListParagraph"/>
        <w:rPr>
          <w:color w:val="000000"/>
        </w:rPr>
      </w:pPr>
    </w:p>
    <w:p w:rsidR="001A45C1" w:rsidRPr="008043F9" w:rsidRDefault="001A45C1" w:rsidP="008043F9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31900">
        <w:rPr>
          <w:color w:val="000000"/>
        </w:rPr>
        <w:t>Naknada</w:t>
      </w:r>
      <w:r w:rsidR="00D63D2D" w:rsidRPr="00131900">
        <w:rPr>
          <w:color w:val="000000"/>
        </w:rPr>
        <w:t xml:space="preserve"> za korištenje površine javne namjene</w:t>
      </w:r>
      <w:r w:rsidRPr="00131900">
        <w:rPr>
          <w:color w:val="000000"/>
        </w:rPr>
        <w:t xml:space="preserve"> se plaća </w:t>
      </w:r>
      <w:r w:rsidR="00571CDB" w:rsidRPr="00131900">
        <w:rPr>
          <w:color w:val="000000"/>
        </w:rPr>
        <w:t>pri</w:t>
      </w:r>
      <w:r w:rsidR="00D63D2D" w:rsidRPr="00131900">
        <w:rPr>
          <w:color w:val="000000"/>
        </w:rPr>
        <w:t>je donošenja rješenja iz točke 6</w:t>
      </w:r>
      <w:r w:rsidR="00571CDB" w:rsidRPr="00131900">
        <w:rPr>
          <w:color w:val="000000"/>
        </w:rPr>
        <w:t xml:space="preserve">. ovog natječaja </w:t>
      </w:r>
      <w:r w:rsidR="00865C86" w:rsidRPr="00131900">
        <w:rPr>
          <w:color w:val="000000"/>
        </w:rPr>
        <w:t xml:space="preserve">sukladno Pravilniku </w:t>
      </w:r>
      <w:r w:rsidR="008043F9" w:rsidRPr="008043F9">
        <w:rPr>
          <w:color w:val="000000"/>
        </w:rPr>
        <w:t>o kriterijima za određivanje zakupnina i naknada za korištenje površine javne namjene za postavljanje kioska, pokretnih naprava, privremenih građevina, građevina i uređaja javne namjene, organiziranje manifestacija i snimanja</w:t>
      </w:r>
      <w:r w:rsidR="002E195D" w:rsidRPr="00131900">
        <w:rPr>
          <w:color w:val="000000"/>
        </w:rPr>
        <w:t xml:space="preserve"> </w:t>
      </w:r>
      <w:r w:rsidR="00865C86" w:rsidRPr="00131900">
        <w:rPr>
          <w:color w:val="000000"/>
        </w:rPr>
        <w:t>(Službeni glasnik</w:t>
      </w:r>
      <w:r w:rsidR="00647C32" w:rsidRPr="00131900">
        <w:rPr>
          <w:color w:val="000000"/>
        </w:rPr>
        <w:t xml:space="preserve"> </w:t>
      </w:r>
      <w:r w:rsidR="00647C32" w:rsidRPr="008043F9">
        <w:t>Grada Zagreba 1</w:t>
      </w:r>
      <w:r w:rsidR="008043F9" w:rsidRPr="008043F9">
        <w:t>8/22</w:t>
      </w:r>
      <w:r w:rsidR="00865C86" w:rsidRPr="008043F9">
        <w:t>).</w:t>
      </w:r>
    </w:p>
    <w:p w:rsidR="00571CDB" w:rsidRPr="00131900" w:rsidRDefault="00571CDB" w:rsidP="000B1484">
      <w:pPr>
        <w:pStyle w:val="ListParagraph"/>
        <w:rPr>
          <w:rFonts w:eastAsia="MS Mincho"/>
          <w:color w:val="FF0000"/>
        </w:rPr>
      </w:pPr>
    </w:p>
    <w:p w:rsidR="00865C86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rFonts w:eastAsia="MS Mincho"/>
          <w:color w:val="FF0000"/>
        </w:rPr>
      </w:pPr>
      <w:r w:rsidRPr="00131900">
        <w:rPr>
          <w:color w:val="000000"/>
        </w:rPr>
        <w:t>Podnošenje ponude:</w:t>
      </w:r>
    </w:p>
    <w:p w:rsidR="002E195D" w:rsidRPr="0028307E" w:rsidRDefault="00865C86" w:rsidP="000B1484">
      <w:pPr>
        <w:numPr>
          <w:ilvl w:val="0"/>
          <w:numId w:val="7"/>
        </w:numPr>
        <w:adjustRightInd w:val="0"/>
        <w:ind w:left="567" w:hanging="283"/>
        <w:jc w:val="both"/>
        <w:rPr>
          <w:b/>
          <w:u w:val="single"/>
        </w:rPr>
      </w:pPr>
      <w:r w:rsidRPr="00131900">
        <w:rPr>
          <w:color w:val="000000"/>
        </w:rPr>
        <w:t xml:space="preserve">ponuda se </w:t>
      </w:r>
      <w:r w:rsidRPr="0028307E">
        <w:t xml:space="preserve">podnosi do </w:t>
      </w:r>
      <w:r w:rsidR="0028307E" w:rsidRPr="0028307E">
        <w:t>31</w:t>
      </w:r>
      <w:r w:rsidR="00E127B7" w:rsidRPr="0028307E">
        <w:t>.07.2022</w:t>
      </w:r>
      <w:r w:rsidR="001A45C1" w:rsidRPr="0028307E">
        <w:t>.</w:t>
      </w:r>
      <w:r w:rsidR="00984D12" w:rsidRPr="0028307E">
        <w:t>,</w:t>
      </w:r>
    </w:p>
    <w:p w:rsidR="00865C86" w:rsidRPr="00131900" w:rsidRDefault="00865C86" w:rsidP="000B1484">
      <w:pPr>
        <w:numPr>
          <w:ilvl w:val="0"/>
          <w:numId w:val="7"/>
        </w:numPr>
        <w:adjustRightInd w:val="0"/>
        <w:ind w:left="567" w:hanging="283"/>
        <w:jc w:val="both"/>
        <w:rPr>
          <w:b/>
          <w:color w:val="000000"/>
          <w:u w:val="single"/>
        </w:rPr>
      </w:pPr>
      <w:r w:rsidRPr="0028307E">
        <w:t xml:space="preserve">ponuda se podnosi u pisanome obliku </w:t>
      </w:r>
      <w:r w:rsidRPr="00131900">
        <w:rPr>
          <w:color w:val="000000"/>
        </w:rPr>
        <w:t xml:space="preserve">Gradskom uredu za </w:t>
      </w:r>
      <w:r w:rsidR="002E195D" w:rsidRPr="00131900">
        <w:rPr>
          <w:color w:val="000000"/>
        </w:rPr>
        <w:t>obnovu, izgradnju, prostorno uređenje, graditeljstvo, komunalne poslove i promet</w:t>
      </w:r>
      <w:r w:rsidRPr="00131900">
        <w:rPr>
          <w:color w:val="000000"/>
        </w:rPr>
        <w:t xml:space="preserve">, </w:t>
      </w:r>
      <w:r w:rsidR="001A45C1" w:rsidRPr="00131900">
        <w:rPr>
          <w:color w:val="000000"/>
        </w:rPr>
        <w:t xml:space="preserve">Sektoru za komunalne poslove i javne površine; </w:t>
      </w:r>
      <w:r w:rsidRPr="00131900">
        <w:rPr>
          <w:color w:val="000000"/>
        </w:rPr>
        <w:t xml:space="preserve">Odsjeku za korištenje i zakup javnih površina i reklame, u zatvorenoj omotnici, s naznakom "NE OTVARAJ - JAVNI NATJEČAJ ZA </w:t>
      </w:r>
      <w:r w:rsidR="001A45C1" w:rsidRPr="00131900">
        <w:rPr>
          <w:color w:val="000000"/>
        </w:rPr>
        <w:t xml:space="preserve">POSTAVLJANJE POKRETNIH </w:t>
      </w:r>
      <w:r w:rsidR="001A45C1" w:rsidRPr="00131900">
        <w:rPr>
          <w:color w:val="000000"/>
        </w:rPr>
        <w:lastRenderedPageBreak/>
        <w:t xml:space="preserve">NAPRAVA </w:t>
      </w:r>
      <w:r w:rsidR="002E195D" w:rsidRPr="00131900">
        <w:rPr>
          <w:color w:val="000000"/>
        </w:rPr>
        <w:t xml:space="preserve">NA LOKACIJAMA-MJESTIMA </w:t>
      </w:r>
      <w:r w:rsidR="001A45C1" w:rsidRPr="00131900">
        <w:rPr>
          <w:color w:val="000000"/>
        </w:rPr>
        <w:t>POVODOM BOŽIĆNIH BLAGDANA 202</w:t>
      </w:r>
      <w:r w:rsidR="002E195D" w:rsidRPr="00131900">
        <w:rPr>
          <w:color w:val="000000"/>
        </w:rPr>
        <w:t>2</w:t>
      </w:r>
      <w:r w:rsidR="001A45C1" w:rsidRPr="00131900">
        <w:rPr>
          <w:color w:val="000000"/>
        </w:rPr>
        <w:t>.</w:t>
      </w:r>
      <w:r w:rsidRPr="00131900">
        <w:rPr>
          <w:color w:val="000000"/>
        </w:rPr>
        <w:t>", preporučenom pošiljkom ili neposrednom predajom u centralnu pisarnicu gradske uprave, Zagreb, Trg Stjepana Radića 1,</w:t>
      </w:r>
    </w:p>
    <w:p w:rsidR="009D5DF1" w:rsidRPr="00907DF3" w:rsidRDefault="009D5DF1" w:rsidP="009D5DF1">
      <w:pPr>
        <w:ind w:left="284"/>
        <w:jc w:val="both"/>
      </w:pPr>
    </w:p>
    <w:p w:rsidR="009D5DF1" w:rsidRPr="00907DF3" w:rsidRDefault="009D5DF1" w:rsidP="009D5DF1">
      <w:pPr>
        <w:pStyle w:val="ListParagraph"/>
        <w:numPr>
          <w:ilvl w:val="0"/>
          <w:numId w:val="6"/>
        </w:numPr>
        <w:jc w:val="both"/>
      </w:pPr>
      <w:r w:rsidRPr="00907DF3">
        <w:t>Javno otvaranje ponuda održat će se</w:t>
      </w:r>
      <w:r w:rsidR="00C01290" w:rsidRPr="00907DF3">
        <w:t xml:space="preserve"> </w:t>
      </w:r>
      <w:r w:rsidRPr="00907DF3">
        <w:t xml:space="preserve">dana </w:t>
      </w:r>
      <w:r w:rsidR="00907DF3" w:rsidRPr="00907DF3">
        <w:t>09.08</w:t>
      </w:r>
      <w:r w:rsidRPr="00907DF3">
        <w:t>.2022., s početkom u 10</w:t>
      </w:r>
      <w:r w:rsidRPr="00907DF3">
        <w:rPr>
          <w:vertAlign w:val="superscript"/>
        </w:rPr>
        <w:t>00</w:t>
      </w:r>
      <w:r w:rsidRPr="00907DF3">
        <w:t xml:space="preserve"> sati </w:t>
      </w:r>
      <w:r w:rsidR="00FD1FA1" w:rsidRPr="00907DF3">
        <w:t>na lokaciji „Tribina Grada Zagreba“, Kaptol 27</w:t>
      </w:r>
      <w:r w:rsidRPr="00907DF3">
        <w:t xml:space="preserve">, Zagreb. </w:t>
      </w:r>
    </w:p>
    <w:p w:rsidR="00865C86" w:rsidRPr="00131900" w:rsidRDefault="009D5DF1" w:rsidP="009D5DF1">
      <w:pPr>
        <w:pStyle w:val="ListParagraph"/>
        <w:ind w:left="360"/>
        <w:jc w:val="both"/>
        <w:rPr>
          <w:color w:val="000000" w:themeColor="text1"/>
        </w:rPr>
      </w:pPr>
      <w:r w:rsidRPr="00907DF3">
        <w:t>J</w:t>
      </w:r>
      <w:r w:rsidR="00865C86" w:rsidRPr="00907DF3">
        <w:t xml:space="preserve">avnom </w:t>
      </w:r>
      <w:r w:rsidR="00865C86" w:rsidRPr="00131900">
        <w:rPr>
          <w:color w:val="000000" w:themeColor="text1"/>
        </w:rPr>
        <w:t xml:space="preserve">otvaranju ponuda imaju pravo prisustvovati ponuditelji ili njihovi ovlašteni </w:t>
      </w:r>
      <w:r w:rsidR="00865C86" w:rsidRPr="00131900">
        <w:rPr>
          <w:color w:val="000000"/>
        </w:rPr>
        <w:t>predstavnici uz predočenje pisanog dokaza o ovlasti.</w:t>
      </w:r>
    </w:p>
    <w:p w:rsidR="00865C86" w:rsidRPr="00131900" w:rsidRDefault="00865C86" w:rsidP="000B1484">
      <w:pPr>
        <w:ind w:hanging="567"/>
        <w:jc w:val="both"/>
        <w:rPr>
          <w:color w:val="000000"/>
        </w:rPr>
      </w:pPr>
    </w:p>
    <w:p w:rsidR="00865C86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/>
        </w:rPr>
      </w:pPr>
      <w:r w:rsidRPr="00131900">
        <w:rPr>
          <w:color w:val="000000"/>
        </w:rPr>
        <w:t>Ponuda za sudjelovanje u javnom natječaju mora sadržavati:</w:t>
      </w:r>
    </w:p>
    <w:p w:rsidR="00F019BA" w:rsidRPr="00907DF3" w:rsidRDefault="00F019BA" w:rsidP="000B1484">
      <w:pPr>
        <w:numPr>
          <w:ilvl w:val="0"/>
          <w:numId w:val="7"/>
        </w:numPr>
        <w:ind w:left="567" w:hanging="283"/>
        <w:jc w:val="both"/>
        <w:rPr>
          <w:color w:val="000000"/>
        </w:rPr>
      </w:pPr>
      <w:r w:rsidRPr="00907DF3">
        <w:t xml:space="preserve">osnovne podatke o ponuditelju (fizičkoj osobi obrtniku, pravnoj osobi, zajednici ponuditelja): </w:t>
      </w:r>
      <w:r w:rsidR="002453EB" w:rsidRPr="00907DF3">
        <w:t>ime i prezime vlasnika obrta i naziv obrta odnosno naziv trgovačkog društva</w:t>
      </w:r>
      <w:r w:rsidRPr="00907DF3">
        <w:t xml:space="preserve"> (u slučaju zajednice ponuditelja</w:t>
      </w:r>
      <w:r w:rsidR="006C3E7C" w:rsidRPr="00907DF3">
        <w:t xml:space="preserve">: </w:t>
      </w:r>
      <w:r w:rsidR="0057271B" w:rsidRPr="00907DF3">
        <w:t xml:space="preserve">naznaku </w:t>
      </w:r>
      <w:r w:rsidR="006C3E7C" w:rsidRPr="00907DF3">
        <w:t>vodećeg člana i</w:t>
      </w:r>
      <w:r w:rsidRPr="00907DF3">
        <w:t xml:space="preserve"> svih članova</w:t>
      </w:r>
      <w:r w:rsidR="006C3E7C" w:rsidRPr="00907DF3">
        <w:t xml:space="preserve"> z</w:t>
      </w:r>
      <w:r w:rsidRPr="00907DF3">
        <w:t>ajednice), odgovornu osobu u slučaju da je ponuditelj/vodeći član zajednice ponuditelja pravna osoba, adresu prebivališta/sjedišta, OIB, IBAN (u slučaju zaje</w:t>
      </w:r>
      <w:r w:rsidR="00FD1FA1" w:rsidRPr="00907DF3">
        <w:t xml:space="preserve">dnice ponuditelja </w:t>
      </w:r>
      <w:r w:rsidR="005C500E" w:rsidRPr="00907DF3">
        <w:t xml:space="preserve">za </w:t>
      </w:r>
      <w:r w:rsidR="00FD1FA1" w:rsidRPr="00907DF3">
        <w:t>svakog člana</w:t>
      </w:r>
      <w:r w:rsidRPr="00907DF3">
        <w:t xml:space="preserve">), telefonski broj za kontakt, ime i prezime osobe sa kojom će se vršiti službena telefonska komunikacija u svezi </w:t>
      </w:r>
      <w:r w:rsidR="005C500E" w:rsidRPr="00907DF3">
        <w:t xml:space="preserve">javnog </w:t>
      </w:r>
      <w:r w:rsidRPr="00907DF3">
        <w:t>natječaja, adresu elektroničke pošte putem koje će se vršiti službena komunikacija s ponuditeljem</w:t>
      </w:r>
      <w:r w:rsidR="009166D3" w:rsidRPr="00907DF3">
        <w:t xml:space="preserve"> (u slučaju zajednice ponuditelja vodećeg člana zajednice)</w:t>
      </w:r>
      <w:r w:rsidR="00131900" w:rsidRPr="00907DF3">
        <w:t>,</w:t>
      </w:r>
    </w:p>
    <w:p w:rsidR="00865C86" w:rsidRPr="00131900" w:rsidRDefault="00865C86" w:rsidP="000B1484">
      <w:pPr>
        <w:numPr>
          <w:ilvl w:val="0"/>
          <w:numId w:val="7"/>
        </w:numPr>
        <w:adjustRightInd w:val="0"/>
        <w:ind w:left="567" w:hanging="283"/>
        <w:jc w:val="both"/>
        <w:rPr>
          <w:color w:val="000000"/>
        </w:rPr>
      </w:pPr>
      <w:r w:rsidRPr="00131900">
        <w:rPr>
          <w:color w:val="000000"/>
        </w:rPr>
        <w:t>izvadak iz sudskoga ili drugoga odgovarajućeg registra u izvorniku ili ovjerenoj preslici, ne stariji od šest (6) mjeseci od dana objave javnog natječaja</w:t>
      </w:r>
      <w:r w:rsidR="001A25FB" w:rsidRPr="00131900">
        <w:rPr>
          <w:color w:val="000000"/>
        </w:rPr>
        <w:t xml:space="preserve"> </w:t>
      </w:r>
      <w:r w:rsidR="00131900" w:rsidRPr="00131900">
        <w:rPr>
          <w:color w:val="000000"/>
        </w:rPr>
        <w:t>za ponuditelja i za sve članove zajednice ponuditelja ako ponudu podnosi zajednica ponuditelja,</w:t>
      </w:r>
    </w:p>
    <w:p w:rsidR="00865C86" w:rsidRPr="00131900" w:rsidRDefault="00865C86" w:rsidP="000B1484">
      <w:pPr>
        <w:numPr>
          <w:ilvl w:val="0"/>
          <w:numId w:val="7"/>
        </w:numPr>
        <w:adjustRightInd w:val="0"/>
        <w:ind w:left="567" w:hanging="283"/>
        <w:jc w:val="both"/>
        <w:rPr>
          <w:color w:val="000000"/>
        </w:rPr>
      </w:pPr>
      <w:r w:rsidRPr="00131900">
        <w:rPr>
          <w:color w:val="000000"/>
        </w:rPr>
        <w:t xml:space="preserve">naziv lokacije </w:t>
      </w:r>
      <w:r w:rsidR="008C3A3D" w:rsidRPr="00131900">
        <w:rPr>
          <w:color w:val="000000"/>
        </w:rPr>
        <w:t>i broj</w:t>
      </w:r>
      <w:r w:rsidRPr="00131900">
        <w:rPr>
          <w:color w:val="000000"/>
        </w:rPr>
        <w:t xml:space="preserve"> mjesta</w:t>
      </w:r>
      <w:r w:rsidR="008C3A3D" w:rsidRPr="00131900">
        <w:rPr>
          <w:color w:val="000000"/>
        </w:rPr>
        <w:t xml:space="preserve"> za koje se dostavlja ponuda</w:t>
      </w:r>
      <w:r w:rsidRPr="00131900">
        <w:rPr>
          <w:color w:val="000000"/>
        </w:rPr>
        <w:t>,</w:t>
      </w:r>
    </w:p>
    <w:p w:rsidR="00C92C91" w:rsidRPr="00131900" w:rsidRDefault="00C92C91" w:rsidP="000B1484">
      <w:pPr>
        <w:numPr>
          <w:ilvl w:val="0"/>
          <w:numId w:val="7"/>
        </w:numPr>
        <w:adjustRightInd w:val="0"/>
        <w:ind w:left="567" w:hanging="283"/>
        <w:jc w:val="both"/>
        <w:rPr>
          <w:color w:val="000000"/>
        </w:rPr>
      </w:pPr>
      <w:r w:rsidRPr="00131900">
        <w:rPr>
          <w:color w:val="000000"/>
        </w:rPr>
        <w:t>površinu pokretne naprave za koju se dostavlja ponuda,</w:t>
      </w:r>
    </w:p>
    <w:p w:rsidR="00B50ED0" w:rsidRPr="00907DF3" w:rsidRDefault="00B50ED0" w:rsidP="000B1484">
      <w:pPr>
        <w:numPr>
          <w:ilvl w:val="0"/>
          <w:numId w:val="7"/>
        </w:numPr>
        <w:adjustRightInd w:val="0"/>
        <w:ind w:left="567" w:hanging="283"/>
        <w:jc w:val="both"/>
      </w:pPr>
      <w:r w:rsidRPr="00907DF3">
        <w:t xml:space="preserve">broj stolova koji se postavljaju na površini uz pokretnu napravu sa </w:t>
      </w:r>
      <w:r w:rsidR="001A25FB" w:rsidRPr="00907DF3">
        <w:t>površinom</w:t>
      </w:r>
      <w:r w:rsidRPr="00907DF3">
        <w:t xml:space="preserve"> stol</w:t>
      </w:r>
      <w:r w:rsidR="001A25FB" w:rsidRPr="00907DF3">
        <w:t>a u m</w:t>
      </w:r>
      <w:r w:rsidR="001A25FB" w:rsidRPr="00907DF3">
        <w:rPr>
          <w:vertAlign w:val="superscript"/>
        </w:rPr>
        <w:t>2</w:t>
      </w:r>
      <w:r w:rsidRPr="00907DF3">
        <w:t>,</w:t>
      </w:r>
    </w:p>
    <w:p w:rsidR="008C3A3D" w:rsidRPr="00907DF3" w:rsidRDefault="00131900" w:rsidP="00131900">
      <w:pPr>
        <w:numPr>
          <w:ilvl w:val="0"/>
          <w:numId w:val="7"/>
        </w:numPr>
        <w:adjustRightInd w:val="0"/>
        <w:ind w:left="567" w:hanging="283"/>
        <w:jc w:val="both"/>
      </w:pPr>
      <w:r w:rsidRPr="00907DF3">
        <w:t xml:space="preserve">ako ponudu podnosi zajednica ponuditelja ponuda obavezno sadrži: </w:t>
      </w:r>
      <w:r w:rsidR="008C3A3D" w:rsidRPr="00907DF3">
        <w:t>naznaku vodećeg člana zajednice,</w:t>
      </w:r>
      <w:r w:rsidR="00C92C91" w:rsidRPr="00907DF3">
        <w:t xml:space="preserve"> </w:t>
      </w:r>
      <w:r w:rsidR="004F5FDB" w:rsidRPr="00907DF3">
        <w:t>naznaku lokacije-mjesta, površinu lokacije-mjesta za svakog pojedinog člana, te namjenu</w:t>
      </w:r>
      <w:r w:rsidR="00F4391C" w:rsidRPr="00907DF3">
        <w:t xml:space="preserve"> za svakog člana</w:t>
      </w:r>
      <w:r w:rsidR="00C92C91" w:rsidRPr="00907DF3">
        <w:t>,</w:t>
      </w:r>
    </w:p>
    <w:p w:rsidR="00865C86" w:rsidRPr="00131900" w:rsidRDefault="00865C86" w:rsidP="000B1484">
      <w:pPr>
        <w:numPr>
          <w:ilvl w:val="0"/>
          <w:numId w:val="7"/>
        </w:numPr>
        <w:adjustRightInd w:val="0"/>
        <w:ind w:left="567" w:hanging="283"/>
        <w:jc w:val="both"/>
        <w:rPr>
          <w:color w:val="000000"/>
        </w:rPr>
      </w:pPr>
      <w:r w:rsidRPr="00131900">
        <w:rPr>
          <w:color w:val="000000"/>
        </w:rPr>
        <w:t>dokaz o uplati jamstva za ozbiljnost ponude za sudjel</w:t>
      </w:r>
      <w:r w:rsidR="00984D12" w:rsidRPr="00131900">
        <w:rPr>
          <w:color w:val="000000"/>
        </w:rPr>
        <w:t>ovanje na javnom natječaju, koje</w:t>
      </w:r>
      <w:r w:rsidRPr="00131900">
        <w:rPr>
          <w:color w:val="000000"/>
        </w:rPr>
        <w:t xml:space="preserve"> se uplaćuje u korist Proračuna Grada Zagreba</w:t>
      </w:r>
      <w:r w:rsidR="00984D12" w:rsidRPr="00131900">
        <w:rPr>
          <w:color w:val="000000"/>
        </w:rPr>
        <w:t>,</w:t>
      </w:r>
      <w:r w:rsidRPr="00131900">
        <w:rPr>
          <w:color w:val="000000"/>
        </w:rPr>
        <w:t xml:space="preserve"> </w:t>
      </w:r>
      <w:r w:rsidR="00984D12" w:rsidRPr="00131900">
        <w:rPr>
          <w:color w:val="000000"/>
        </w:rPr>
        <w:t>IBAN</w:t>
      </w:r>
      <w:r w:rsidR="00CB6445" w:rsidRPr="00131900">
        <w:rPr>
          <w:color w:val="000000"/>
        </w:rPr>
        <w:t xml:space="preserve">: </w:t>
      </w:r>
      <w:r w:rsidRPr="00131900">
        <w:t>HR3423600001813300007, model:</w:t>
      </w:r>
      <w:r w:rsidR="00C20893" w:rsidRPr="00131900">
        <w:t xml:space="preserve"> </w:t>
      </w:r>
      <w:r w:rsidRPr="00131900">
        <w:t>HR68</w:t>
      </w:r>
      <w:r w:rsidR="00984D12" w:rsidRPr="00131900">
        <w:t>,</w:t>
      </w:r>
      <w:r w:rsidRPr="00131900">
        <w:t xml:space="preserve"> poziv na broj</w:t>
      </w:r>
      <w:r w:rsidR="002134FF" w:rsidRPr="00131900">
        <w:t xml:space="preserve"> odobrenja</w:t>
      </w:r>
      <w:r w:rsidRPr="00131900">
        <w:t>:</w:t>
      </w:r>
      <w:r w:rsidR="00C92C91" w:rsidRPr="00131900">
        <w:t xml:space="preserve"> 9016</w:t>
      </w:r>
      <w:r w:rsidRPr="00131900">
        <w:t xml:space="preserve"> </w:t>
      </w:r>
      <w:r w:rsidR="00EF2A04" w:rsidRPr="00131900">
        <w:t>–</w:t>
      </w:r>
      <w:r w:rsidRPr="00131900">
        <w:t xml:space="preserve"> OIB</w:t>
      </w:r>
      <w:r w:rsidR="002134FF" w:rsidRPr="00131900">
        <w:t xml:space="preserve"> uplatitelja</w:t>
      </w:r>
      <w:r w:rsidR="00EF2A04" w:rsidRPr="00131900">
        <w:rPr>
          <w:color w:val="000000"/>
        </w:rPr>
        <w:t>.</w:t>
      </w:r>
    </w:p>
    <w:p w:rsidR="00865C86" w:rsidRPr="00131900" w:rsidRDefault="00865C86" w:rsidP="000B1484">
      <w:pPr>
        <w:numPr>
          <w:ilvl w:val="0"/>
          <w:numId w:val="7"/>
        </w:numPr>
        <w:adjustRightInd w:val="0"/>
        <w:ind w:left="567" w:hanging="283"/>
        <w:jc w:val="both"/>
        <w:rPr>
          <w:color w:val="000000"/>
        </w:rPr>
      </w:pPr>
      <w:r w:rsidRPr="00131900">
        <w:rPr>
          <w:color w:val="000000"/>
        </w:rPr>
        <w:t>ponuđeni iznos jednokratne naknade za lokaciju – mjesto,</w:t>
      </w:r>
    </w:p>
    <w:p w:rsidR="004F5FDB" w:rsidRPr="00131900" w:rsidRDefault="004F5FDB" w:rsidP="000B1484">
      <w:pPr>
        <w:numPr>
          <w:ilvl w:val="0"/>
          <w:numId w:val="7"/>
        </w:numPr>
        <w:adjustRightInd w:val="0"/>
        <w:ind w:left="567" w:hanging="283"/>
        <w:jc w:val="both"/>
        <w:rPr>
          <w:color w:val="000000"/>
        </w:rPr>
      </w:pPr>
      <w:r w:rsidRPr="00131900">
        <w:rPr>
          <w:color w:val="000000"/>
        </w:rPr>
        <w:t>naznaku osnovne specifikacije o izgledu pokretne naprave te njezinu namjenu,</w:t>
      </w:r>
    </w:p>
    <w:p w:rsidR="00865C86" w:rsidRPr="00131900" w:rsidRDefault="00865C86" w:rsidP="000B1484">
      <w:pPr>
        <w:numPr>
          <w:ilvl w:val="0"/>
          <w:numId w:val="7"/>
        </w:numPr>
        <w:adjustRightInd w:val="0"/>
        <w:ind w:left="567" w:hanging="283"/>
        <w:jc w:val="both"/>
      </w:pPr>
      <w:r w:rsidRPr="00131900">
        <w:rPr>
          <w:color w:val="000000"/>
        </w:rPr>
        <w:t xml:space="preserve">javnobilježnički ovjerenu izjavu ponuditelja </w:t>
      </w:r>
      <w:r w:rsidR="00131900">
        <w:rPr>
          <w:color w:val="000000"/>
        </w:rPr>
        <w:t xml:space="preserve">odnosno svih članova zajednice ponuditelja </w:t>
      </w:r>
      <w:r w:rsidRPr="00131900">
        <w:rPr>
          <w:color w:val="000000"/>
        </w:rPr>
        <w:t>da nema</w:t>
      </w:r>
      <w:r w:rsidR="00131900">
        <w:rPr>
          <w:color w:val="000000"/>
        </w:rPr>
        <w:t>ju</w:t>
      </w:r>
      <w:r w:rsidRPr="00131900">
        <w:rPr>
          <w:color w:val="000000"/>
        </w:rPr>
        <w:t xml:space="preserve"> dugovanja prema Gradu Zagrebu po bilo kojoj osnovi (komunalna naknada, komunalni doprinos, zakupnina, naknada za korištenje prostora i slično), ne starij</w:t>
      </w:r>
      <w:r w:rsidR="00131900">
        <w:rPr>
          <w:color w:val="000000"/>
        </w:rPr>
        <w:t>e</w:t>
      </w:r>
      <w:r w:rsidRPr="00131900">
        <w:rPr>
          <w:color w:val="000000"/>
        </w:rPr>
        <w:t xml:space="preserve"> od 30 dana od dana objave javnog natječaja</w:t>
      </w:r>
      <w:r w:rsidR="00356830" w:rsidRPr="00131900">
        <w:rPr>
          <w:color w:val="000000"/>
        </w:rPr>
        <w:t>, u izvorniku ili ovjerenoj preslici</w:t>
      </w:r>
      <w:r w:rsidRPr="00131900">
        <w:t>,</w:t>
      </w:r>
    </w:p>
    <w:p w:rsidR="00C92C91" w:rsidRPr="00131900" w:rsidRDefault="00C92C91" w:rsidP="000B1484">
      <w:pPr>
        <w:numPr>
          <w:ilvl w:val="0"/>
          <w:numId w:val="7"/>
        </w:numPr>
        <w:adjustRightInd w:val="0"/>
        <w:ind w:left="567" w:hanging="283"/>
        <w:jc w:val="both"/>
      </w:pPr>
      <w:r w:rsidRPr="00131900">
        <w:rPr>
          <w:color w:val="000000"/>
        </w:rPr>
        <w:t xml:space="preserve">potvrdu </w:t>
      </w:r>
      <w:r w:rsidR="00131900">
        <w:rPr>
          <w:color w:val="000000"/>
        </w:rPr>
        <w:t>por</w:t>
      </w:r>
      <w:r w:rsidR="001D1F8A">
        <w:rPr>
          <w:color w:val="000000"/>
        </w:rPr>
        <w:t>e</w:t>
      </w:r>
      <w:r w:rsidR="00131900">
        <w:rPr>
          <w:color w:val="000000"/>
        </w:rPr>
        <w:t>zne uprave ponuditelja odnosno svih članova zajednice ponuditelja da nemaju nep</w:t>
      </w:r>
      <w:r w:rsidRPr="00131900">
        <w:rPr>
          <w:color w:val="000000"/>
        </w:rPr>
        <w:t>odmirenih dosp</w:t>
      </w:r>
      <w:r w:rsidR="00131900">
        <w:rPr>
          <w:color w:val="000000"/>
        </w:rPr>
        <w:t>jelih poreznih obveza ne starije</w:t>
      </w:r>
      <w:r w:rsidRPr="00131900">
        <w:rPr>
          <w:color w:val="000000"/>
        </w:rPr>
        <w:t xml:space="preserve"> od 30 dana od dana objave javnog </w:t>
      </w:r>
      <w:r w:rsidRPr="00131900">
        <w:t>natječaja</w:t>
      </w:r>
      <w:r w:rsidR="00356830" w:rsidRPr="00131900">
        <w:t>, u izvorniku ili ovjerenoj preslici</w:t>
      </w:r>
      <w:r w:rsidR="00606B5E">
        <w:t>.</w:t>
      </w:r>
    </w:p>
    <w:p w:rsidR="00C92C91" w:rsidRPr="00131900" w:rsidRDefault="00C92C91" w:rsidP="000B1484">
      <w:pPr>
        <w:jc w:val="both"/>
        <w:rPr>
          <w:color w:val="000000"/>
        </w:rPr>
      </w:pPr>
    </w:p>
    <w:p w:rsidR="00865C86" w:rsidRDefault="00865C86" w:rsidP="00606B5E">
      <w:pPr>
        <w:ind w:left="284"/>
        <w:jc w:val="both"/>
        <w:rPr>
          <w:color w:val="000000"/>
        </w:rPr>
      </w:pPr>
      <w:r w:rsidRPr="00131900">
        <w:rPr>
          <w:color w:val="000000"/>
        </w:rPr>
        <w:t>Ako</w:t>
      </w:r>
      <w:r w:rsidR="00606B5E">
        <w:rPr>
          <w:color w:val="000000"/>
        </w:rPr>
        <w:t xml:space="preserve"> se ponuditelj natječe za više</w:t>
      </w:r>
      <w:r w:rsidRPr="00131900">
        <w:rPr>
          <w:color w:val="000000"/>
        </w:rPr>
        <w:t xml:space="preserve"> lokacija - mjesta </w:t>
      </w:r>
      <w:r w:rsidR="00606B5E">
        <w:rPr>
          <w:color w:val="000000"/>
        </w:rPr>
        <w:t xml:space="preserve">ponuda </w:t>
      </w:r>
      <w:r w:rsidRPr="00131900">
        <w:rPr>
          <w:color w:val="000000"/>
        </w:rPr>
        <w:t xml:space="preserve">za svaku </w:t>
      </w:r>
      <w:r w:rsidR="00606B5E">
        <w:rPr>
          <w:color w:val="000000"/>
        </w:rPr>
        <w:t>lokaciju-mjesto podnosi se u posebnoj omotnici</w:t>
      </w:r>
      <w:r w:rsidRPr="00131900">
        <w:rPr>
          <w:color w:val="000000"/>
        </w:rPr>
        <w:t xml:space="preserve"> s naznakom u kojoj ponudi je predan izvornik </w:t>
      </w:r>
      <w:r w:rsidR="00AD09DA" w:rsidRPr="00131900">
        <w:rPr>
          <w:color w:val="000000"/>
        </w:rPr>
        <w:t>ili ovjerena preslika izvornika dokumentacije.</w:t>
      </w:r>
    </w:p>
    <w:p w:rsidR="00606B5E" w:rsidRPr="00131900" w:rsidRDefault="00606B5E" w:rsidP="00606B5E">
      <w:pPr>
        <w:jc w:val="both"/>
        <w:rPr>
          <w:color w:val="000000"/>
        </w:rPr>
      </w:pPr>
    </w:p>
    <w:p w:rsidR="00865C86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/>
        </w:rPr>
      </w:pPr>
      <w:r w:rsidRPr="00131900">
        <w:rPr>
          <w:color w:val="000000"/>
        </w:rPr>
        <w:t xml:space="preserve">Postupak javnog natječaja za dodjelu lokacije - mjesta na </w:t>
      </w:r>
      <w:r w:rsidR="00647C32" w:rsidRPr="00131900">
        <w:rPr>
          <w:color w:val="000000"/>
        </w:rPr>
        <w:t>površini javne namjene</w:t>
      </w:r>
      <w:r w:rsidRPr="00131900">
        <w:rPr>
          <w:color w:val="000000"/>
        </w:rPr>
        <w:t xml:space="preserve"> provodi Povjerenstvo za davanje </w:t>
      </w:r>
      <w:r w:rsidR="00647C32" w:rsidRPr="00131900">
        <w:rPr>
          <w:color w:val="000000"/>
        </w:rPr>
        <w:t>površina javne namjene</w:t>
      </w:r>
      <w:r w:rsidRPr="00131900">
        <w:rPr>
          <w:color w:val="000000"/>
        </w:rPr>
        <w:t xml:space="preserve"> u zakup i na drugo korištenje (u daljnjem tekstu: Povjerenstvo).</w:t>
      </w:r>
    </w:p>
    <w:p w:rsidR="00865C86" w:rsidRPr="00131900" w:rsidRDefault="00865C86" w:rsidP="000B1484">
      <w:pPr>
        <w:adjustRightInd w:val="0"/>
        <w:ind w:hanging="567"/>
        <w:jc w:val="both"/>
        <w:rPr>
          <w:color w:val="000000"/>
        </w:rPr>
      </w:pPr>
    </w:p>
    <w:p w:rsidR="00865C86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/>
        </w:rPr>
      </w:pPr>
      <w:r w:rsidRPr="00131900">
        <w:rPr>
          <w:color w:val="000000"/>
        </w:rPr>
        <w:t xml:space="preserve">Povjerenstvo utvrđuje najpovoljniju ponudu i podnosi prijedlog gradonačelniku </w:t>
      </w:r>
      <w:r w:rsidR="00606B5E">
        <w:rPr>
          <w:color w:val="000000"/>
        </w:rPr>
        <w:t xml:space="preserve">Grada Zagreba </w:t>
      </w:r>
      <w:r w:rsidRPr="00131900">
        <w:rPr>
          <w:color w:val="000000"/>
        </w:rPr>
        <w:t>o izboru najpovoljnije ponude u javnom natječaju.</w:t>
      </w:r>
    </w:p>
    <w:p w:rsidR="00EC12FD" w:rsidRPr="00131900" w:rsidRDefault="00EC12FD" w:rsidP="000B1484">
      <w:pPr>
        <w:shd w:val="clear" w:color="auto" w:fill="FFFFFF"/>
        <w:adjustRightInd w:val="0"/>
        <w:jc w:val="both"/>
        <w:rPr>
          <w:color w:val="000000"/>
        </w:rPr>
      </w:pPr>
    </w:p>
    <w:p w:rsidR="00865C86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/>
        </w:rPr>
      </w:pPr>
      <w:r w:rsidRPr="00131900">
        <w:rPr>
          <w:color w:val="000000"/>
        </w:rPr>
        <w:t>Nepravodobne i nepotpune ponude Povjerenstvo će zaključkom odbaciti.</w:t>
      </w:r>
    </w:p>
    <w:p w:rsidR="00865C86" w:rsidRPr="00131900" w:rsidRDefault="00865C86" w:rsidP="000B1484">
      <w:pPr>
        <w:shd w:val="clear" w:color="auto" w:fill="FFFFFF"/>
        <w:adjustRightInd w:val="0"/>
        <w:ind w:left="360"/>
        <w:jc w:val="both"/>
        <w:rPr>
          <w:color w:val="000000"/>
        </w:rPr>
      </w:pPr>
    </w:p>
    <w:p w:rsidR="00865C86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/>
        </w:rPr>
      </w:pPr>
      <w:r w:rsidRPr="00131900">
        <w:rPr>
          <w:color w:val="000000"/>
        </w:rPr>
        <w:t>Ponude koje ne ispunjavaju uvjete javnog natječaja, Povjerenstvo će zaključkom odbiti.</w:t>
      </w:r>
    </w:p>
    <w:p w:rsidR="003B78F6" w:rsidRDefault="003B78F6" w:rsidP="003B78F6">
      <w:pPr>
        <w:shd w:val="clear" w:color="auto" w:fill="FFFFFF"/>
        <w:adjustRightInd w:val="0"/>
        <w:ind w:left="360"/>
        <w:jc w:val="both"/>
        <w:rPr>
          <w:color w:val="000000"/>
        </w:rPr>
      </w:pPr>
    </w:p>
    <w:p w:rsidR="00E254BF" w:rsidRPr="00131900" w:rsidRDefault="00EC12FD" w:rsidP="00606B5E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/>
        </w:rPr>
      </w:pPr>
      <w:r w:rsidRPr="00131900">
        <w:rPr>
          <w:color w:val="000000"/>
        </w:rPr>
        <w:t xml:space="preserve">Za postavljanje pokretnih naprava jednom ponuditelju se može dodijeliti najviše do 25 % lokacija - mjesta na površinama javne namjene oglašenih u javnom natječaju. Ako ponude istog ponuditelja sadrže najviši iznos jednokratne naknade za lokacije - mjesta kojima se premašuje </w:t>
      </w:r>
      <w:r w:rsidR="00E254BF" w:rsidRPr="00131900">
        <w:rPr>
          <w:color w:val="000000"/>
        </w:rPr>
        <w:t>25 %</w:t>
      </w:r>
      <w:r w:rsidRPr="00131900">
        <w:rPr>
          <w:color w:val="000000"/>
        </w:rPr>
        <w:t xml:space="preserve">, Povjerenstvo će pozvati ponuditelja da se </w:t>
      </w:r>
      <w:r w:rsidR="00DC6829" w:rsidRPr="00131900">
        <w:rPr>
          <w:color w:val="000000"/>
        </w:rPr>
        <w:t xml:space="preserve">u roku od 48 sati </w:t>
      </w:r>
      <w:r w:rsidRPr="00131900">
        <w:rPr>
          <w:color w:val="000000"/>
        </w:rPr>
        <w:t>izjasni od kojih ponuda za lokacije - mjesta odustaje.</w:t>
      </w:r>
      <w:r w:rsidR="00E254BF" w:rsidRPr="00131900">
        <w:t xml:space="preserve"> </w:t>
      </w:r>
      <w:r w:rsidR="00E254BF" w:rsidRPr="00131900">
        <w:rPr>
          <w:color w:val="000000"/>
        </w:rPr>
        <w:t>Ako se ponuditelj ne odazove pozivu, gradonačelnik</w:t>
      </w:r>
      <w:r w:rsidR="00606B5E">
        <w:rPr>
          <w:color w:val="000000"/>
        </w:rPr>
        <w:t xml:space="preserve"> Grada Zagreba</w:t>
      </w:r>
      <w:r w:rsidR="00E254BF" w:rsidRPr="00131900">
        <w:rPr>
          <w:color w:val="000000"/>
        </w:rPr>
        <w:t xml:space="preserve"> će </w:t>
      </w:r>
      <w:r w:rsidR="00606B5E">
        <w:rPr>
          <w:color w:val="000000"/>
        </w:rPr>
        <w:t xml:space="preserve">na prijedlog Povjerenstva ponuditelju dodijeliti najviše do </w:t>
      </w:r>
      <w:r w:rsidR="00606B5E" w:rsidRPr="00131900">
        <w:rPr>
          <w:color w:val="000000"/>
        </w:rPr>
        <w:t xml:space="preserve">25 % lokacija </w:t>
      </w:r>
      <w:r w:rsidR="00606B5E">
        <w:rPr>
          <w:color w:val="000000"/>
        </w:rPr>
        <w:t>–</w:t>
      </w:r>
      <w:r w:rsidR="00606B5E" w:rsidRPr="00131900">
        <w:rPr>
          <w:color w:val="000000"/>
        </w:rPr>
        <w:t xml:space="preserve"> mjesta</w:t>
      </w:r>
      <w:r w:rsidR="00606B5E">
        <w:rPr>
          <w:color w:val="000000"/>
        </w:rPr>
        <w:t>.</w:t>
      </w:r>
    </w:p>
    <w:p w:rsidR="00E254BF" w:rsidRPr="00131900" w:rsidRDefault="00E254BF" w:rsidP="000B1484">
      <w:pPr>
        <w:pStyle w:val="ListParagraph"/>
        <w:rPr>
          <w:color w:val="000000"/>
        </w:rPr>
      </w:pPr>
    </w:p>
    <w:p w:rsidR="009175BB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/>
        </w:rPr>
      </w:pPr>
      <w:r w:rsidRPr="00131900">
        <w:rPr>
          <w:color w:val="000000"/>
        </w:rPr>
        <w:t xml:space="preserve">Ako dva ili više ponuditelja ponude jednak iznos jednokratne naknade za istu lokaciju - mjesto, Povjerenstvo će pozvati ponuditelje da u roku od 24 sata pisanim putem, u zatvorenoj omotnici, </w:t>
      </w:r>
      <w:r w:rsidR="00921ED8">
        <w:rPr>
          <w:color w:val="000000"/>
        </w:rPr>
        <w:t>na način naveden u točki 8</w:t>
      </w:r>
      <w:r w:rsidR="00444162" w:rsidRPr="00131900">
        <w:rPr>
          <w:color w:val="000000"/>
        </w:rPr>
        <w:t xml:space="preserve">. ovog natječaja, </w:t>
      </w:r>
      <w:r w:rsidRPr="00131900">
        <w:rPr>
          <w:color w:val="000000"/>
        </w:rPr>
        <w:t>ponude novi iznos jednokratne naknade</w:t>
      </w:r>
      <w:r w:rsidR="00E254BF" w:rsidRPr="00131900">
        <w:rPr>
          <w:color w:val="000000"/>
        </w:rPr>
        <w:t>, koji ne može biti manji od prvotno ponuđenoga</w:t>
      </w:r>
      <w:r w:rsidRPr="00131900">
        <w:rPr>
          <w:color w:val="000000"/>
        </w:rPr>
        <w:t xml:space="preserve">. Povjerenstvo će u nazočnosti ponuditelja otvoriti ponude i </w:t>
      </w:r>
      <w:r w:rsidR="00444162" w:rsidRPr="00131900">
        <w:rPr>
          <w:color w:val="000000"/>
        </w:rPr>
        <w:t>predložiti najpovoljniju ponudu, odnosno ponudu koja sadrži najviši iznos jednokratne naknade.</w:t>
      </w:r>
    </w:p>
    <w:p w:rsidR="009175BB" w:rsidRPr="00131900" w:rsidRDefault="009175BB" w:rsidP="000B1484">
      <w:pPr>
        <w:pStyle w:val="ListParagraph"/>
        <w:rPr>
          <w:color w:val="FF0000"/>
        </w:rPr>
      </w:pPr>
    </w:p>
    <w:p w:rsidR="00865C86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31900">
        <w:t>Gradonačelnik</w:t>
      </w:r>
      <w:r w:rsidR="005D5372">
        <w:t xml:space="preserve"> Grada Zagreba</w:t>
      </w:r>
      <w:r w:rsidRPr="00131900">
        <w:t>, na prijedlog P</w:t>
      </w:r>
      <w:r w:rsidR="00E254BF" w:rsidRPr="00131900">
        <w:t>ovjerenstva, zaključ</w:t>
      </w:r>
      <w:r w:rsidR="009175BB" w:rsidRPr="00131900">
        <w:t xml:space="preserve">kom dodjeljuje lokaciju – mjesto za postavljanje pokretne naprave najpovoljnijem ponuditelju, </w:t>
      </w:r>
      <w:r w:rsidRPr="00131900">
        <w:t xml:space="preserve">koji se dostavlja svim ponuditeljima u roku od </w:t>
      </w:r>
      <w:r w:rsidR="00576C7B" w:rsidRPr="00131900">
        <w:t>trideset (</w:t>
      </w:r>
      <w:r w:rsidRPr="00131900">
        <w:t>30</w:t>
      </w:r>
      <w:r w:rsidR="00576C7B" w:rsidRPr="00131900">
        <w:t>)</w:t>
      </w:r>
      <w:r w:rsidRPr="00131900">
        <w:t xml:space="preserve"> dana od dana javnog otvaranja ponuda.</w:t>
      </w:r>
    </w:p>
    <w:p w:rsidR="00865C86" w:rsidRPr="00131900" w:rsidRDefault="00865C86" w:rsidP="000B1484">
      <w:pPr>
        <w:adjustRightInd w:val="0"/>
        <w:ind w:hanging="567"/>
        <w:jc w:val="both"/>
      </w:pPr>
    </w:p>
    <w:p w:rsidR="005256F1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31900">
        <w:t xml:space="preserve">Na zaključak </w:t>
      </w:r>
      <w:r w:rsidR="0056683B" w:rsidRPr="00131900">
        <w:t xml:space="preserve">kojim se dodjeljuje lokaciju – mjesto za postavljanje pokretne naprave najpovoljnijem ponuditelju, </w:t>
      </w:r>
      <w:r w:rsidRPr="00131900">
        <w:t xml:space="preserve">može se gradonačelniku </w:t>
      </w:r>
      <w:r w:rsidR="005D5372">
        <w:t xml:space="preserve">Grada Zagreba </w:t>
      </w:r>
      <w:r w:rsidRPr="00131900">
        <w:t xml:space="preserve">izjaviti prigovor u roku od osam (8) dana od dana </w:t>
      </w:r>
      <w:r w:rsidR="00800CF5" w:rsidRPr="00131900">
        <w:t>dostave</w:t>
      </w:r>
      <w:r w:rsidRPr="00131900">
        <w:t xml:space="preserve"> zaključka.</w:t>
      </w:r>
    </w:p>
    <w:p w:rsidR="005256F1" w:rsidRPr="00131900" w:rsidRDefault="005256F1" w:rsidP="000B1484">
      <w:pPr>
        <w:pStyle w:val="ListParagraph"/>
      </w:pPr>
    </w:p>
    <w:p w:rsidR="005256F1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31900">
        <w:t xml:space="preserve">Ponuditelju čija ponuda nije prihvaćena, uplaćeno jamstvo za ozbiljnost ponude vraća se najkasnije u roku od </w:t>
      </w:r>
      <w:r w:rsidR="005256F1" w:rsidRPr="00131900">
        <w:t>trideset (</w:t>
      </w:r>
      <w:r w:rsidRPr="00131900">
        <w:t>30</w:t>
      </w:r>
      <w:r w:rsidR="005256F1" w:rsidRPr="00131900">
        <w:t>)</w:t>
      </w:r>
      <w:r w:rsidRPr="00131900">
        <w:t xml:space="preserve"> dana od dana izbora najpovoljnije ponude.</w:t>
      </w:r>
    </w:p>
    <w:p w:rsidR="005256F1" w:rsidRPr="00131900" w:rsidRDefault="005256F1" w:rsidP="000B1484">
      <w:pPr>
        <w:pStyle w:val="ListParagraph"/>
      </w:pPr>
    </w:p>
    <w:p w:rsidR="00576C7B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31900">
        <w:t>Ponuditelju čija je ponuda utvrđena kao najpovoljnija, uplaćeno jamstvo za ozbiljnost ponude uračunava se u ponuđeni iznos jednokratne naknade za lokaciju - mjesto.</w:t>
      </w:r>
    </w:p>
    <w:p w:rsidR="00576C7B" w:rsidRPr="00131900" w:rsidRDefault="00576C7B" w:rsidP="000B1484">
      <w:pPr>
        <w:pStyle w:val="ListParagraph"/>
      </w:pPr>
    </w:p>
    <w:p w:rsidR="00354872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31900">
        <w:t xml:space="preserve">Ako ponuditelj čija je ponuda utvrđena kao najpovoljnija ne </w:t>
      </w:r>
      <w:r w:rsidR="005256F1" w:rsidRPr="00131900">
        <w:t>uplati ponuđeni iznos jednokratne naknade</w:t>
      </w:r>
      <w:r w:rsidRPr="00131900">
        <w:t xml:space="preserve"> u roku od deset (10) dana od</w:t>
      </w:r>
      <w:r w:rsidR="005256F1" w:rsidRPr="00131900">
        <w:t xml:space="preserve"> dana </w:t>
      </w:r>
      <w:r w:rsidR="00800CF5" w:rsidRPr="00131900">
        <w:t>dostave</w:t>
      </w:r>
      <w:r w:rsidR="005256F1" w:rsidRPr="00131900">
        <w:t xml:space="preserve"> zaključka, a svoje</w:t>
      </w:r>
      <w:r w:rsidR="00576C7B" w:rsidRPr="00131900">
        <w:t xml:space="preserve"> neizvršavanje uplate</w:t>
      </w:r>
      <w:r w:rsidRPr="00131900">
        <w:t xml:space="preserve"> ne opravda ili ako odustane</w:t>
      </w:r>
      <w:r w:rsidR="00576C7B" w:rsidRPr="00131900">
        <w:t xml:space="preserve"> od korištenja površine javne namjene</w:t>
      </w:r>
      <w:r w:rsidRPr="00131900">
        <w:t>, nema pravo na povrat jamstva za ozbiljnost ponude.</w:t>
      </w:r>
    </w:p>
    <w:p w:rsidR="00354872" w:rsidRPr="00131900" w:rsidRDefault="00354872" w:rsidP="000B1484">
      <w:pPr>
        <w:pStyle w:val="ListParagraph"/>
      </w:pPr>
    </w:p>
    <w:p w:rsidR="00865C86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/>
        </w:rPr>
      </w:pPr>
      <w:r w:rsidRPr="00131900">
        <w:t>Ako ponuditelj čija je ponud</w:t>
      </w:r>
      <w:r w:rsidR="00354872" w:rsidRPr="00131900">
        <w:t xml:space="preserve">a utvrđena kao najpovoljnija odustane od korištenja površine javne namjene ili ne </w:t>
      </w:r>
      <w:r w:rsidR="005D5372">
        <w:t>u</w:t>
      </w:r>
      <w:r w:rsidR="00354872" w:rsidRPr="00131900">
        <w:t xml:space="preserve">plati </w:t>
      </w:r>
      <w:r w:rsidRPr="00131900">
        <w:t xml:space="preserve">jednokratnu naknadu, gradonačelnik </w:t>
      </w:r>
      <w:r w:rsidR="005D5372">
        <w:t xml:space="preserve">Grada Zagreba </w:t>
      </w:r>
      <w:r w:rsidRPr="00131900">
        <w:t xml:space="preserve">može, na </w:t>
      </w:r>
      <w:r w:rsidRPr="00131900">
        <w:rPr>
          <w:color w:val="000000"/>
        </w:rPr>
        <w:t>prijedlog Povjerenstva, izabrati sljedeću najpovoljniju ponudu ponuditelja koji je prihvatio najviši ponuđeni iznos jednokratne naknade za tu lokaciju - mjesto u javnom natječaju</w:t>
      </w:r>
      <w:r w:rsidR="00054544" w:rsidRPr="00131900">
        <w:rPr>
          <w:color w:val="000000"/>
        </w:rPr>
        <w:t>.</w:t>
      </w:r>
    </w:p>
    <w:p w:rsidR="006C49D0" w:rsidRPr="00131900" w:rsidRDefault="006C49D0" w:rsidP="000B1484">
      <w:pPr>
        <w:ind w:hanging="567"/>
        <w:jc w:val="both"/>
        <w:rPr>
          <w:color w:val="000000"/>
        </w:rPr>
      </w:pPr>
    </w:p>
    <w:p w:rsidR="006C49D0" w:rsidRPr="00131900" w:rsidRDefault="006C49D0" w:rsidP="000B1484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131900">
        <w:t>Gradsko upravno tijelo nadležno za komunalne poslove i javne površine donijet će rješenje na temelju zaključka gradonačelnika</w:t>
      </w:r>
      <w:r w:rsidR="00E44C8E" w:rsidRPr="00131900">
        <w:t xml:space="preserve">, a po </w:t>
      </w:r>
      <w:r w:rsidR="00E44C8E" w:rsidRPr="00131900">
        <w:rPr>
          <w:color w:val="000000"/>
        </w:rPr>
        <w:t>zahtjevu najpovoljnijeg ponuditelja.</w:t>
      </w:r>
    </w:p>
    <w:p w:rsidR="006C49D0" w:rsidRPr="00A851D9" w:rsidRDefault="006C49D0" w:rsidP="000B1484">
      <w:pPr>
        <w:pStyle w:val="ListParagraph"/>
      </w:pPr>
    </w:p>
    <w:p w:rsidR="00D37F61" w:rsidRPr="00A851D9" w:rsidRDefault="006C49D0" w:rsidP="000B1484">
      <w:pPr>
        <w:pStyle w:val="ListParagraph"/>
        <w:numPr>
          <w:ilvl w:val="0"/>
          <w:numId w:val="6"/>
        </w:numPr>
        <w:jc w:val="both"/>
      </w:pPr>
      <w:r w:rsidRPr="00A851D9">
        <w:t>Na lokacijama - mjestima na površini javne namjene postavljaju se drvene pokretne naprave, bijele boje, dvostrešnog krova, koje moraju biti prigodno ukrašene zelenim girlandama, osvijetljene nizovima LED dekorativnih žaruljica tople bijele boje (2700</w:t>
      </w:r>
      <w:r w:rsidR="00885111" w:rsidRPr="00A851D9">
        <w:t xml:space="preserve"> </w:t>
      </w:r>
      <w:r w:rsidRPr="00A851D9">
        <w:t>K)</w:t>
      </w:r>
      <w:r w:rsidR="00D37F61" w:rsidRPr="00A851D9">
        <w:t>.</w:t>
      </w:r>
    </w:p>
    <w:p w:rsidR="00482A16" w:rsidRPr="00A851D9" w:rsidRDefault="006E2EC6" w:rsidP="000B1484">
      <w:pPr>
        <w:pStyle w:val="ListParagraph"/>
        <w:ind w:left="360"/>
        <w:jc w:val="both"/>
      </w:pPr>
      <w:r w:rsidRPr="00A851D9">
        <w:t>Svi uređaji i materijali potrebni za obavljanje djelatnosti moraju se nalaziti unutar pokretne naprave, ili iznimno u drvenom spremištu, bijele boje, postavljenom neposredno uz stražnju stranicu pokretne naprave, najveće duljine kao pokretne naprave, šir</w:t>
      </w:r>
      <w:r w:rsidR="00776A71" w:rsidRPr="00A851D9">
        <w:t>ine 0,7</w:t>
      </w:r>
      <w:r w:rsidRPr="00A851D9">
        <w:t xml:space="preserve"> m i visine 1</w:t>
      </w:r>
      <w:r w:rsidR="00776A71" w:rsidRPr="00A851D9">
        <w:t>,2</w:t>
      </w:r>
      <w:r w:rsidRPr="00A851D9">
        <w:t xml:space="preserve"> m</w:t>
      </w:r>
      <w:r w:rsidR="00482A16" w:rsidRPr="00A851D9">
        <w:t>.</w:t>
      </w:r>
    </w:p>
    <w:p w:rsidR="00776A71" w:rsidRDefault="00776A71" w:rsidP="000B1484">
      <w:pPr>
        <w:pStyle w:val="ListParagraph"/>
        <w:ind w:left="360"/>
        <w:jc w:val="both"/>
      </w:pPr>
      <w:r w:rsidRPr="00A851D9">
        <w:t>Unutar površine predviđene za p</w:t>
      </w:r>
      <w:r w:rsidR="00907DF3" w:rsidRPr="00A851D9">
        <w:t>ostavljanje visokih stolova dozv</w:t>
      </w:r>
      <w:r w:rsidRPr="00A851D9">
        <w:t>oljeno je postavljanje plinskih ili električnih vanjskih grijalica i suncobrana bijele boje.</w:t>
      </w:r>
      <w:r w:rsidR="00907DF3" w:rsidRPr="00A851D9">
        <w:t xml:space="preserve"> </w:t>
      </w:r>
      <w:r w:rsidRPr="00A851D9">
        <w:t>Broj suncobrana i grijalica treba navesti u ponudi.</w:t>
      </w:r>
    </w:p>
    <w:p w:rsidR="003B78F6" w:rsidRPr="00A851D9" w:rsidRDefault="003B78F6" w:rsidP="000B1484">
      <w:pPr>
        <w:pStyle w:val="ListParagraph"/>
        <w:ind w:left="360"/>
        <w:jc w:val="both"/>
      </w:pPr>
    </w:p>
    <w:p w:rsidR="009B11B0" w:rsidRDefault="009B11B0" w:rsidP="000B1484">
      <w:pPr>
        <w:pStyle w:val="ListParagraph"/>
        <w:numPr>
          <w:ilvl w:val="0"/>
          <w:numId w:val="6"/>
        </w:numPr>
        <w:jc w:val="both"/>
      </w:pPr>
      <w:r w:rsidRPr="00131900">
        <w:t>Ponuditelj je dužan snositi troškove nabave i postavljanja pokretnih naprava, električne energije, čistoće, priključaka na komunalnu infrastrukturu, po potrebi zaštitara i druge troškove.</w:t>
      </w:r>
      <w:r w:rsidR="006300E1">
        <w:t xml:space="preserve"> </w:t>
      </w:r>
    </w:p>
    <w:p w:rsidR="006300E1" w:rsidRPr="006300E1" w:rsidRDefault="006300E1" w:rsidP="006300E1">
      <w:pPr>
        <w:pStyle w:val="ListParagraph"/>
        <w:ind w:left="360"/>
        <w:jc w:val="both"/>
      </w:pPr>
      <w:r>
        <w:t>Cijena priključ</w:t>
      </w:r>
      <w:r w:rsidRPr="006300E1">
        <w:t>k</w:t>
      </w:r>
      <w:r>
        <w:t>a</w:t>
      </w:r>
      <w:r w:rsidRPr="006300E1">
        <w:t xml:space="preserve"> trenutno iznosi 1.055,00 kn + PDV.</w:t>
      </w:r>
      <w:r>
        <w:t xml:space="preserve"> </w:t>
      </w:r>
      <w:r w:rsidRPr="006300E1">
        <w:t>Potrošnja se plaća po kontrolnom očitanju, prema cijenama HEP ELEKTRA d.o.o.</w:t>
      </w:r>
    </w:p>
    <w:p w:rsidR="007E7968" w:rsidRDefault="007E7968" w:rsidP="007E7968">
      <w:pPr>
        <w:pStyle w:val="ListParagraph"/>
        <w:ind w:left="360"/>
        <w:jc w:val="both"/>
      </w:pPr>
      <w:r>
        <w:t xml:space="preserve">Usluga prikupljanja miješanog komunalnog otpada iz spremnika od 120 l po prikupljanju iznosi 21,13 kn (bez PDV-a), iz spremnika od 240 l iznosi 42,27 kn (bez PDV-a) te iz spremnika od 1100 l iznosi </w:t>
      </w:r>
      <w:r w:rsidRPr="00EE2F47">
        <w:t>193,98</w:t>
      </w:r>
      <w:r>
        <w:t xml:space="preserve"> kn (bez PDV-a). </w:t>
      </w:r>
    </w:p>
    <w:p w:rsidR="007E7968" w:rsidRDefault="007E7968" w:rsidP="007E7968">
      <w:pPr>
        <w:pStyle w:val="ListParagraph"/>
        <w:ind w:left="360"/>
        <w:jc w:val="both"/>
      </w:pPr>
      <w:r>
        <w:t>Najam spremnika od 120 l po danu iznosi 1,00 (bez PDV-a), spremnika od 240 l iznosi 1,50 kn (bez PDV-a) te spremnika od 1100 l iznosi 3,41 kn (bez PDV-a).</w:t>
      </w:r>
    </w:p>
    <w:p w:rsidR="007E7968" w:rsidRDefault="007E7968" w:rsidP="007E7968">
      <w:pPr>
        <w:pStyle w:val="ListParagraph"/>
        <w:ind w:left="360"/>
        <w:jc w:val="both"/>
      </w:pPr>
      <w:r>
        <w:t xml:space="preserve">Rad radnika na čišćenju iznosi po satu </w:t>
      </w:r>
      <w:r w:rsidRPr="00EE2F47">
        <w:t>97,20</w:t>
      </w:r>
      <w:r>
        <w:t xml:space="preserve"> kn (bez PDV-a).</w:t>
      </w:r>
    </w:p>
    <w:p w:rsidR="009B11B0" w:rsidRPr="00131900" w:rsidRDefault="009B11B0" w:rsidP="000B1484">
      <w:pPr>
        <w:pStyle w:val="ListParagraph"/>
        <w:ind w:left="360"/>
      </w:pPr>
    </w:p>
    <w:p w:rsidR="005D5372" w:rsidRDefault="009B11B0" w:rsidP="000B1484">
      <w:pPr>
        <w:pStyle w:val="ListParagraph"/>
        <w:numPr>
          <w:ilvl w:val="0"/>
          <w:numId w:val="6"/>
        </w:numPr>
        <w:jc w:val="both"/>
      </w:pPr>
      <w:r w:rsidRPr="00131900">
        <w:t>Svojim sudjelovanjem na javnom natječaju ponuditelji daju suglasnost da se adresa elektroničke pošte koju su naveli u ponudi koristi za cjelokupnu službenu komunikaciju sa ponuditeljem i dostavu svih obavijesti i pismena (zaključak</w:t>
      </w:r>
      <w:r w:rsidR="005D5372">
        <w:t>a, rješenja i ostalo) u svezi s</w:t>
      </w:r>
      <w:r w:rsidRPr="00131900">
        <w:t xml:space="preserve"> javnim natječajem. </w:t>
      </w:r>
    </w:p>
    <w:p w:rsidR="009B11B0" w:rsidRPr="00131900" w:rsidRDefault="009B11B0" w:rsidP="005D5372">
      <w:pPr>
        <w:ind w:left="360"/>
        <w:jc w:val="both"/>
      </w:pPr>
      <w:r w:rsidRPr="00131900">
        <w:t xml:space="preserve">Dostava se smatra </w:t>
      </w:r>
      <w:r w:rsidR="005D5372">
        <w:t>obavljenom u trenutku kad je obavijest i pismeno zabilježeno na poslužitelju e</w:t>
      </w:r>
      <w:r w:rsidR="007940CD">
        <w:t>l</w:t>
      </w:r>
      <w:r w:rsidR="005D5372">
        <w:t>ektorničke pošte koju je ponuditelj naveo u ponudi. Ponuditelji se obvezuju obavijestiti odmah, a najkasnije u roku od 24 sata od dana promjene adrese elektroničke pošte ili drugom razlogu  nemogućnosti korištenja elektorničke pošte navedene u ponudi te se u protivnom dostava smatra obavljenom.  Ove o</w:t>
      </w:r>
      <w:r w:rsidRPr="00131900">
        <w:t>dredbe na odgovarajući način se primjenjuju i na telefonski broj i osobu za  kontakt sa ponuditeljem.</w:t>
      </w:r>
    </w:p>
    <w:p w:rsidR="00D37F61" w:rsidRPr="00131900" w:rsidRDefault="00D37F61" w:rsidP="000B1484">
      <w:pPr>
        <w:pStyle w:val="ListParagraph"/>
        <w:ind w:left="360"/>
        <w:jc w:val="both"/>
      </w:pPr>
    </w:p>
    <w:p w:rsidR="009B11B0" w:rsidRPr="00131900" w:rsidRDefault="009B11B0" w:rsidP="000B1484">
      <w:pPr>
        <w:pStyle w:val="ListParagraph"/>
        <w:numPr>
          <w:ilvl w:val="0"/>
          <w:numId w:val="6"/>
        </w:numPr>
        <w:jc w:val="both"/>
      </w:pPr>
      <w:r w:rsidRPr="00131900">
        <w:t xml:space="preserve">Svojim sudjelovanjem na javnom natječaju ponuditelji </w:t>
      </w:r>
      <w:r w:rsidR="005D5372">
        <w:t>i članovi z</w:t>
      </w:r>
      <w:r w:rsidRPr="00131900">
        <w:t>ajednice p</w:t>
      </w:r>
      <w:r w:rsidR="005D5372">
        <w:t>onuditelja</w:t>
      </w:r>
      <w:r w:rsidRPr="00131900">
        <w:t xml:space="preserve"> pristaju da se njihovi osobni podaci koriste u svrhe ovog javnog natječaja. Sa osobnim podacima postupati će se sukladno Općoj uredbi o zaštiti podataka (Uredba (EU) 2016/679) i Zakonu o provedbi Opće uredbe o zaštiti podataka (NN 42/18). Sa dokumentacijom zaprimljenom na javnom natječaju postupati će se sukladno pravilima o arhiviranju i čuvanju arhivske građe.</w:t>
      </w:r>
    </w:p>
    <w:p w:rsidR="00D37F61" w:rsidRPr="00131900" w:rsidRDefault="00D37F61" w:rsidP="000B1484">
      <w:pPr>
        <w:pStyle w:val="ListParagraph"/>
        <w:ind w:left="360"/>
        <w:jc w:val="both"/>
        <w:rPr>
          <w:color w:val="FF0000"/>
        </w:rPr>
      </w:pPr>
    </w:p>
    <w:p w:rsidR="00865C86" w:rsidRPr="00131900" w:rsidRDefault="00865C86" w:rsidP="000B1484">
      <w:pPr>
        <w:pStyle w:val="ListParagraph"/>
        <w:numPr>
          <w:ilvl w:val="0"/>
          <w:numId w:val="6"/>
        </w:numPr>
        <w:jc w:val="both"/>
        <w:rPr>
          <w:color w:val="FF0000"/>
        </w:rPr>
      </w:pPr>
      <w:r w:rsidRPr="00131900">
        <w:rPr>
          <w:color w:val="000000"/>
        </w:rPr>
        <w:t>Dodatne informacije mogu se do</w:t>
      </w:r>
      <w:r w:rsidR="001D057B" w:rsidRPr="00131900">
        <w:rPr>
          <w:color w:val="000000"/>
        </w:rPr>
        <w:t>biti na broj telefona</w:t>
      </w:r>
      <w:r w:rsidR="00D37F61" w:rsidRPr="00131900">
        <w:rPr>
          <w:color w:val="000000"/>
        </w:rPr>
        <w:t>:</w:t>
      </w:r>
      <w:r w:rsidR="0028036C" w:rsidRPr="00131900">
        <w:rPr>
          <w:color w:val="000000"/>
        </w:rPr>
        <w:t xml:space="preserve"> </w:t>
      </w:r>
      <w:r w:rsidR="00D37F61" w:rsidRPr="00131900">
        <w:rPr>
          <w:color w:val="000000"/>
        </w:rPr>
        <w:t>01/610-1151,</w:t>
      </w:r>
      <w:r w:rsidRPr="00131900">
        <w:rPr>
          <w:color w:val="000000"/>
        </w:rPr>
        <w:t xml:space="preserve"> radnim danima od </w:t>
      </w:r>
      <w:r w:rsidR="0028036C" w:rsidRPr="00131900">
        <w:rPr>
          <w:color w:val="000000"/>
        </w:rPr>
        <w:t>8</w:t>
      </w:r>
      <w:r w:rsidRPr="00131900">
        <w:rPr>
          <w:color w:val="000000"/>
        </w:rPr>
        <w:t>,</w:t>
      </w:r>
      <w:r w:rsidR="0028036C" w:rsidRPr="00131900">
        <w:rPr>
          <w:color w:val="000000"/>
        </w:rPr>
        <w:t>0</w:t>
      </w:r>
      <w:r w:rsidRPr="00131900">
        <w:rPr>
          <w:color w:val="000000"/>
        </w:rPr>
        <w:t>0 do 1</w:t>
      </w:r>
      <w:r w:rsidR="0028036C" w:rsidRPr="00131900">
        <w:rPr>
          <w:color w:val="000000"/>
        </w:rPr>
        <w:t>5</w:t>
      </w:r>
      <w:r w:rsidRPr="00131900">
        <w:rPr>
          <w:color w:val="000000"/>
        </w:rPr>
        <w:t>,</w:t>
      </w:r>
      <w:r w:rsidR="0028036C" w:rsidRPr="00131900">
        <w:rPr>
          <w:color w:val="000000"/>
        </w:rPr>
        <w:t>3</w:t>
      </w:r>
      <w:r w:rsidRPr="00131900">
        <w:rPr>
          <w:color w:val="000000"/>
        </w:rPr>
        <w:t>0 sati.</w:t>
      </w:r>
    </w:p>
    <w:p w:rsidR="00EE6228" w:rsidRPr="00131900" w:rsidRDefault="00EE6228" w:rsidP="000B1484">
      <w:pPr>
        <w:jc w:val="both"/>
        <w:rPr>
          <w:color w:val="FF0000"/>
        </w:rPr>
      </w:pPr>
    </w:p>
    <w:p w:rsidR="00EE6228" w:rsidRPr="00131900" w:rsidRDefault="00EE6228" w:rsidP="000B1484">
      <w:pPr>
        <w:jc w:val="both"/>
        <w:rPr>
          <w:color w:val="FF0000"/>
        </w:rPr>
      </w:pPr>
    </w:p>
    <w:p w:rsidR="00EE6228" w:rsidRPr="00131900" w:rsidRDefault="00EE6228" w:rsidP="000B1484">
      <w:pPr>
        <w:jc w:val="both"/>
        <w:rPr>
          <w:color w:val="FF0000"/>
        </w:rPr>
      </w:pPr>
    </w:p>
    <w:p w:rsidR="00EE6228" w:rsidRDefault="00EE6228" w:rsidP="000B1484">
      <w:pPr>
        <w:jc w:val="both"/>
        <w:rPr>
          <w:color w:val="FF0000"/>
        </w:rPr>
      </w:pPr>
    </w:p>
    <w:p w:rsidR="001E6A7F" w:rsidRDefault="001E6A7F" w:rsidP="000B1484">
      <w:pPr>
        <w:jc w:val="both"/>
        <w:rPr>
          <w:color w:val="FF0000"/>
        </w:rPr>
      </w:pPr>
    </w:p>
    <w:p w:rsidR="001E6A7F" w:rsidRDefault="001E6A7F" w:rsidP="000B1484">
      <w:pPr>
        <w:jc w:val="both"/>
        <w:rPr>
          <w:color w:val="FF0000"/>
        </w:rPr>
      </w:pPr>
    </w:p>
    <w:p w:rsidR="001E6A7F" w:rsidRDefault="001E6A7F" w:rsidP="000B1484">
      <w:pPr>
        <w:jc w:val="both"/>
        <w:rPr>
          <w:color w:val="FF0000"/>
        </w:rPr>
      </w:pPr>
    </w:p>
    <w:p w:rsidR="001E6A7F" w:rsidRDefault="001E6A7F" w:rsidP="000B1484">
      <w:pPr>
        <w:jc w:val="both"/>
        <w:rPr>
          <w:color w:val="FF0000"/>
        </w:rPr>
      </w:pPr>
    </w:p>
    <w:p w:rsidR="001E6A7F" w:rsidRDefault="001E6A7F" w:rsidP="000B1484">
      <w:pPr>
        <w:jc w:val="both"/>
        <w:rPr>
          <w:color w:val="FF0000"/>
        </w:rPr>
      </w:pPr>
    </w:p>
    <w:p w:rsidR="001E6A7F" w:rsidRDefault="001E6A7F" w:rsidP="000B1484">
      <w:pPr>
        <w:jc w:val="both"/>
        <w:rPr>
          <w:color w:val="FF0000"/>
        </w:rPr>
      </w:pPr>
    </w:p>
    <w:p w:rsidR="001E6A7F" w:rsidRDefault="001E6A7F" w:rsidP="000B1484">
      <w:pPr>
        <w:jc w:val="both"/>
        <w:rPr>
          <w:color w:val="FF0000"/>
        </w:rPr>
      </w:pPr>
    </w:p>
    <w:p w:rsidR="001E6A7F" w:rsidRDefault="001E6A7F" w:rsidP="000B1484">
      <w:pPr>
        <w:jc w:val="both"/>
        <w:rPr>
          <w:color w:val="FF0000"/>
        </w:rPr>
      </w:pPr>
    </w:p>
    <w:p w:rsidR="001E6A7F" w:rsidRDefault="001E6A7F" w:rsidP="000B1484">
      <w:pPr>
        <w:jc w:val="both"/>
        <w:rPr>
          <w:color w:val="FF0000"/>
        </w:rPr>
      </w:pPr>
    </w:p>
    <w:p w:rsidR="001E6A7F" w:rsidRDefault="001E6A7F" w:rsidP="000B1484">
      <w:pPr>
        <w:jc w:val="both"/>
        <w:rPr>
          <w:color w:val="FF0000"/>
        </w:rPr>
      </w:pPr>
    </w:p>
    <w:p w:rsidR="001E6A7F" w:rsidRDefault="001E6A7F" w:rsidP="000B1484">
      <w:pPr>
        <w:jc w:val="both"/>
        <w:rPr>
          <w:color w:val="FF0000"/>
        </w:rPr>
      </w:pPr>
    </w:p>
    <w:p w:rsidR="001E6A7F" w:rsidRDefault="001E6A7F" w:rsidP="000B1484">
      <w:pPr>
        <w:jc w:val="both"/>
        <w:rPr>
          <w:color w:val="FF0000"/>
        </w:rPr>
      </w:pPr>
    </w:p>
    <w:p w:rsidR="001E6A7F" w:rsidRDefault="001E6A7F" w:rsidP="000B1484">
      <w:pPr>
        <w:jc w:val="both"/>
        <w:rPr>
          <w:color w:val="FF0000"/>
        </w:rPr>
      </w:pPr>
    </w:p>
    <w:p w:rsidR="003A65A3" w:rsidRDefault="003A65A3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:rsidR="001E6A7F" w:rsidRDefault="001E6A7F" w:rsidP="000B1484">
      <w:pPr>
        <w:jc w:val="both"/>
        <w:rPr>
          <w:color w:val="FF0000"/>
        </w:rPr>
      </w:pPr>
    </w:p>
    <w:p w:rsidR="001E6A7F" w:rsidRDefault="001E6A7F" w:rsidP="000B1484">
      <w:pPr>
        <w:jc w:val="both"/>
        <w:rPr>
          <w:color w:val="FF0000"/>
        </w:rPr>
      </w:pPr>
    </w:p>
    <w:p w:rsidR="008D42CE" w:rsidRDefault="008D42CE" w:rsidP="000B1484">
      <w:pPr>
        <w:spacing w:after="200"/>
        <w:jc w:val="both"/>
        <w:rPr>
          <w:b/>
          <w:color w:val="000000"/>
          <w:sz w:val="26"/>
          <w:szCs w:val="26"/>
          <w:u w:val="single"/>
        </w:rPr>
      </w:pPr>
      <w:r w:rsidRPr="00131900">
        <w:rPr>
          <w:b/>
          <w:color w:val="000000"/>
          <w:sz w:val="26"/>
          <w:szCs w:val="26"/>
          <w:u w:val="single"/>
        </w:rPr>
        <w:t xml:space="preserve">PRILOG </w:t>
      </w:r>
      <w:r w:rsidR="0028036C" w:rsidRPr="00131900">
        <w:rPr>
          <w:b/>
          <w:color w:val="000000"/>
          <w:sz w:val="26"/>
          <w:szCs w:val="26"/>
          <w:u w:val="single"/>
        </w:rPr>
        <w:t>–</w:t>
      </w:r>
      <w:r w:rsidR="00D333E5" w:rsidRPr="00131900">
        <w:rPr>
          <w:b/>
          <w:color w:val="000000"/>
          <w:sz w:val="26"/>
          <w:szCs w:val="26"/>
          <w:u w:val="single"/>
        </w:rPr>
        <w:t xml:space="preserve"> </w:t>
      </w:r>
      <w:r w:rsidR="00BA2E51">
        <w:rPr>
          <w:b/>
          <w:color w:val="000000"/>
          <w:sz w:val="26"/>
          <w:szCs w:val="26"/>
          <w:u w:val="single"/>
        </w:rPr>
        <w:t>kartografski</w:t>
      </w:r>
      <w:r w:rsidR="0028036C" w:rsidRPr="00131900">
        <w:rPr>
          <w:b/>
          <w:color w:val="000000"/>
          <w:sz w:val="26"/>
          <w:szCs w:val="26"/>
          <w:u w:val="single"/>
        </w:rPr>
        <w:t xml:space="preserve"> prikazi</w:t>
      </w:r>
    </w:p>
    <w:p w:rsidR="00844797" w:rsidRDefault="00844797" w:rsidP="00844797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844797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844797">
      <w:pPr>
        <w:spacing w:after="200"/>
        <w:jc w:val="center"/>
        <w:rPr>
          <w:b/>
          <w:color w:val="000000"/>
          <w:sz w:val="26"/>
          <w:szCs w:val="26"/>
        </w:rPr>
      </w:pPr>
    </w:p>
    <w:p w:rsidR="00970AEC" w:rsidRDefault="00844797" w:rsidP="00844797">
      <w:pPr>
        <w:spacing w:after="200"/>
        <w:jc w:val="center"/>
        <w:rPr>
          <w:b/>
          <w:color w:val="000000"/>
          <w:sz w:val="26"/>
          <w:szCs w:val="26"/>
        </w:rPr>
      </w:pPr>
      <w:r w:rsidRPr="005E128B">
        <w:rPr>
          <w:b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871C1CF" wp14:editId="4F24FDD6">
            <wp:simplePos x="0" y="0"/>
            <wp:positionH relativeFrom="margin">
              <wp:posOffset>-3810</wp:posOffset>
            </wp:positionH>
            <wp:positionV relativeFrom="paragraph">
              <wp:posOffset>313690</wp:posOffset>
            </wp:positionV>
            <wp:extent cx="6415405" cy="4588510"/>
            <wp:effectExtent l="0" t="0" r="4445" b="254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kolaric\AppData\Local\Temp\Rar$DIa8836.44478\Advent 2022 lokacije za natječaj - mjesta za pokretne naprave SKICE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405" cy="458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2E51" w:rsidRDefault="00BA2E51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BA2E51" w:rsidRDefault="00BA2E51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BA2E51" w:rsidRDefault="00BA2E51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5E128B" w:rsidRDefault="005E128B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5E128B" w:rsidRDefault="005E128B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5E128B" w:rsidRDefault="005E128B" w:rsidP="000B1484">
      <w:pPr>
        <w:spacing w:after="200"/>
        <w:jc w:val="center"/>
        <w:rPr>
          <w:b/>
          <w:noProof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noProof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noProof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5E128B" w:rsidRDefault="005E128B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3302CF" w:rsidRDefault="003302CF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3302CF" w:rsidRDefault="003302CF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3302CF" w:rsidRDefault="003302CF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5E128B" w:rsidRDefault="00CD1015" w:rsidP="000B1484">
      <w:pPr>
        <w:spacing w:after="200"/>
        <w:jc w:val="center"/>
        <w:rPr>
          <w:b/>
          <w:color w:val="000000"/>
          <w:sz w:val="26"/>
          <w:szCs w:val="26"/>
        </w:rPr>
      </w:pPr>
      <w:r w:rsidRPr="005E128B">
        <w:rPr>
          <w:b/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E132197" wp14:editId="0EFC5FB9">
            <wp:simplePos x="0" y="0"/>
            <wp:positionH relativeFrom="margin">
              <wp:posOffset>-5715</wp:posOffset>
            </wp:positionH>
            <wp:positionV relativeFrom="paragraph">
              <wp:posOffset>239395</wp:posOffset>
            </wp:positionV>
            <wp:extent cx="6341110" cy="4535170"/>
            <wp:effectExtent l="0" t="0" r="254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kolaric\AppData\Local\Temp\Rar$DIa8836.2747\Advent 2022 lokacije za natječaj - mjesta za pokretne naprave SKICE_page-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110" cy="45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128B" w:rsidRDefault="005E128B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5E128B" w:rsidRDefault="005E128B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5E128B" w:rsidRDefault="005E128B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5E128B" w:rsidRDefault="005E128B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5E128B" w:rsidRDefault="005E128B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5E128B" w:rsidRDefault="005E128B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  <w:r w:rsidRPr="005E128B">
        <w:rPr>
          <w:b/>
          <w:noProof/>
          <w:color w:val="000000"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3EF06132" wp14:editId="26CD8605">
            <wp:simplePos x="0" y="0"/>
            <wp:positionH relativeFrom="margin">
              <wp:posOffset>3810</wp:posOffset>
            </wp:positionH>
            <wp:positionV relativeFrom="paragraph">
              <wp:posOffset>471805</wp:posOffset>
            </wp:positionV>
            <wp:extent cx="6406515" cy="4578985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kolaric\AppData\Local\Temp\Rar$DIa8836.22099\Advent 2022 lokacije za natječaj - mjesta za pokretne naprave SKICE_page-0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515" cy="457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5E128B" w:rsidRDefault="005E128B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5E128B" w:rsidRDefault="005E128B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</w:p>
    <w:sectPr w:rsidR="00844797" w:rsidSect="005E128B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21E" w:rsidRDefault="00E7521E" w:rsidP="00636384">
      <w:r>
        <w:separator/>
      </w:r>
    </w:p>
  </w:endnote>
  <w:endnote w:type="continuationSeparator" w:id="0">
    <w:p w:rsidR="00E7521E" w:rsidRDefault="00E7521E" w:rsidP="0063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770712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D5DF1" w:rsidRPr="008D42CE" w:rsidRDefault="009D5DF1">
        <w:pPr>
          <w:pStyle w:val="Footer"/>
          <w:jc w:val="right"/>
          <w:rPr>
            <w:sz w:val="20"/>
          </w:rPr>
        </w:pPr>
        <w:r w:rsidRPr="008D42CE">
          <w:rPr>
            <w:sz w:val="20"/>
          </w:rPr>
          <w:fldChar w:fldCharType="begin"/>
        </w:r>
        <w:r w:rsidRPr="008D42CE">
          <w:rPr>
            <w:sz w:val="20"/>
          </w:rPr>
          <w:instrText>PAGE   \* MERGEFORMAT</w:instrText>
        </w:r>
        <w:r w:rsidRPr="008D42CE">
          <w:rPr>
            <w:sz w:val="20"/>
          </w:rPr>
          <w:fldChar w:fldCharType="separate"/>
        </w:r>
        <w:r w:rsidR="003A65A3">
          <w:rPr>
            <w:noProof/>
            <w:sz w:val="20"/>
          </w:rPr>
          <w:t>8</w:t>
        </w:r>
        <w:r w:rsidRPr="008D42CE">
          <w:rPr>
            <w:sz w:val="20"/>
          </w:rPr>
          <w:fldChar w:fldCharType="end"/>
        </w:r>
      </w:p>
    </w:sdtContent>
  </w:sdt>
  <w:p w:rsidR="009D5DF1" w:rsidRDefault="009D5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21E" w:rsidRDefault="00E7521E" w:rsidP="00636384">
      <w:r>
        <w:separator/>
      </w:r>
    </w:p>
  </w:footnote>
  <w:footnote w:type="continuationSeparator" w:id="0">
    <w:p w:rsidR="00E7521E" w:rsidRDefault="00E7521E" w:rsidP="0063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30B"/>
    <w:multiLevelType w:val="hybridMultilevel"/>
    <w:tmpl w:val="B21C5354"/>
    <w:lvl w:ilvl="0" w:tplc="D6ECAC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5074F"/>
    <w:multiLevelType w:val="hybridMultilevel"/>
    <w:tmpl w:val="DD080C10"/>
    <w:lvl w:ilvl="0" w:tplc="09B0FDCA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AA7360A"/>
    <w:multiLevelType w:val="hybridMultilevel"/>
    <w:tmpl w:val="AA784516"/>
    <w:lvl w:ilvl="0" w:tplc="A7FAA2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704A3"/>
    <w:multiLevelType w:val="hybridMultilevel"/>
    <w:tmpl w:val="04185DA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77FF1"/>
    <w:multiLevelType w:val="hybridMultilevel"/>
    <w:tmpl w:val="B890EBB2"/>
    <w:lvl w:ilvl="0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BFA5E3B"/>
    <w:multiLevelType w:val="hybridMultilevel"/>
    <w:tmpl w:val="3A46E3C4"/>
    <w:lvl w:ilvl="0" w:tplc="28629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2701E"/>
    <w:multiLevelType w:val="hybridMultilevel"/>
    <w:tmpl w:val="D27A0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428DA"/>
    <w:multiLevelType w:val="hybridMultilevel"/>
    <w:tmpl w:val="CE7850A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248C1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8CA2C2E">
      <w:start w:val="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6960AB0"/>
    <w:multiLevelType w:val="hybridMultilevel"/>
    <w:tmpl w:val="9C668094"/>
    <w:lvl w:ilvl="0" w:tplc="78C6C5E6">
      <w:start w:val="6"/>
      <w:numFmt w:val="bullet"/>
      <w:lvlText w:val="-"/>
      <w:lvlJc w:val="left"/>
      <w:pPr>
        <w:ind w:left="391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9" w15:restartNumberingAfterBreak="0">
    <w:nsid w:val="58A60F43"/>
    <w:multiLevelType w:val="hybridMultilevel"/>
    <w:tmpl w:val="3BF823DE"/>
    <w:lvl w:ilvl="0" w:tplc="D5A499E6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8D2870"/>
    <w:multiLevelType w:val="hybridMultilevel"/>
    <w:tmpl w:val="36FE15C6"/>
    <w:lvl w:ilvl="0" w:tplc="98CA2C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43F6B"/>
    <w:multiLevelType w:val="hybridMultilevel"/>
    <w:tmpl w:val="685601D4"/>
    <w:lvl w:ilvl="0" w:tplc="943AEA70">
      <w:start w:val="4"/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2" w15:restartNumberingAfterBreak="0">
    <w:nsid w:val="70ED01C7"/>
    <w:multiLevelType w:val="hybridMultilevel"/>
    <w:tmpl w:val="101EC36A"/>
    <w:lvl w:ilvl="0" w:tplc="18D87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8B"/>
    <w:rsid w:val="00011941"/>
    <w:rsid w:val="00014DAC"/>
    <w:rsid w:val="00017449"/>
    <w:rsid w:val="00033FFD"/>
    <w:rsid w:val="00053D04"/>
    <w:rsid w:val="00054544"/>
    <w:rsid w:val="000710F6"/>
    <w:rsid w:val="00072704"/>
    <w:rsid w:val="00075DE2"/>
    <w:rsid w:val="000777BE"/>
    <w:rsid w:val="00095976"/>
    <w:rsid w:val="0009606D"/>
    <w:rsid w:val="000A51F7"/>
    <w:rsid w:val="000B1484"/>
    <w:rsid w:val="000C3DD3"/>
    <w:rsid w:val="000D6531"/>
    <w:rsid w:val="00102B58"/>
    <w:rsid w:val="00103433"/>
    <w:rsid w:val="00116B75"/>
    <w:rsid w:val="0012214D"/>
    <w:rsid w:val="001246DD"/>
    <w:rsid w:val="00124D2A"/>
    <w:rsid w:val="00126643"/>
    <w:rsid w:val="001273CD"/>
    <w:rsid w:val="00131900"/>
    <w:rsid w:val="001448FE"/>
    <w:rsid w:val="00145E45"/>
    <w:rsid w:val="00153668"/>
    <w:rsid w:val="001678C7"/>
    <w:rsid w:val="0017081D"/>
    <w:rsid w:val="00180AB6"/>
    <w:rsid w:val="001A25FB"/>
    <w:rsid w:val="001A3297"/>
    <w:rsid w:val="001A45C1"/>
    <w:rsid w:val="001B179A"/>
    <w:rsid w:val="001B19A9"/>
    <w:rsid w:val="001C517B"/>
    <w:rsid w:val="001C7F81"/>
    <w:rsid w:val="001D057B"/>
    <w:rsid w:val="001D1F8A"/>
    <w:rsid w:val="001D6985"/>
    <w:rsid w:val="001D7C44"/>
    <w:rsid w:val="001E1510"/>
    <w:rsid w:val="001E1FE9"/>
    <w:rsid w:val="001E6A7F"/>
    <w:rsid w:val="001F05CC"/>
    <w:rsid w:val="001F2F28"/>
    <w:rsid w:val="00200AED"/>
    <w:rsid w:val="00205DF2"/>
    <w:rsid w:val="002134FF"/>
    <w:rsid w:val="00225043"/>
    <w:rsid w:val="00226162"/>
    <w:rsid w:val="00230167"/>
    <w:rsid w:val="002453EB"/>
    <w:rsid w:val="00250AB4"/>
    <w:rsid w:val="00250D17"/>
    <w:rsid w:val="002563DF"/>
    <w:rsid w:val="00275E11"/>
    <w:rsid w:val="0028036C"/>
    <w:rsid w:val="00281679"/>
    <w:rsid w:val="0028307E"/>
    <w:rsid w:val="00292A2A"/>
    <w:rsid w:val="002B7A9D"/>
    <w:rsid w:val="002E195D"/>
    <w:rsid w:val="002E275D"/>
    <w:rsid w:val="002E62C9"/>
    <w:rsid w:val="002E6346"/>
    <w:rsid w:val="002E724A"/>
    <w:rsid w:val="002F01B9"/>
    <w:rsid w:val="002F0CD8"/>
    <w:rsid w:val="002F2597"/>
    <w:rsid w:val="002F79A5"/>
    <w:rsid w:val="00300465"/>
    <w:rsid w:val="00300FE4"/>
    <w:rsid w:val="00314A65"/>
    <w:rsid w:val="00322919"/>
    <w:rsid w:val="003241B0"/>
    <w:rsid w:val="003302CF"/>
    <w:rsid w:val="00345D60"/>
    <w:rsid w:val="0035291A"/>
    <w:rsid w:val="00354872"/>
    <w:rsid w:val="00356830"/>
    <w:rsid w:val="00357F0B"/>
    <w:rsid w:val="003607D6"/>
    <w:rsid w:val="00362D02"/>
    <w:rsid w:val="003653BD"/>
    <w:rsid w:val="00365EB2"/>
    <w:rsid w:val="0037139E"/>
    <w:rsid w:val="00374831"/>
    <w:rsid w:val="003817B3"/>
    <w:rsid w:val="00387CD3"/>
    <w:rsid w:val="00390E00"/>
    <w:rsid w:val="003A225C"/>
    <w:rsid w:val="003A30FA"/>
    <w:rsid w:val="003A65A3"/>
    <w:rsid w:val="003A669D"/>
    <w:rsid w:val="003B3DC3"/>
    <w:rsid w:val="003B78F6"/>
    <w:rsid w:val="003C238B"/>
    <w:rsid w:val="003C5576"/>
    <w:rsid w:val="003C66D8"/>
    <w:rsid w:val="003C71C2"/>
    <w:rsid w:val="003D7A69"/>
    <w:rsid w:val="003E3272"/>
    <w:rsid w:val="003F6032"/>
    <w:rsid w:val="00404232"/>
    <w:rsid w:val="004136A9"/>
    <w:rsid w:val="00417918"/>
    <w:rsid w:val="004205F5"/>
    <w:rsid w:val="00424C51"/>
    <w:rsid w:val="004322C8"/>
    <w:rsid w:val="004431B3"/>
    <w:rsid w:val="00444162"/>
    <w:rsid w:val="00447AFA"/>
    <w:rsid w:val="004568B0"/>
    <w:rsid w:val="00461F26"/>
    <w:rsid w:val="004808E6"/>
    <w:rsid w:val="00482A16"/>
    <w:rsid w:val="0049356F"/>
    <w:rsid w:val="004C5180"/>
    <w:rsid w:val="004D21D1"/>
    <w:rsid w:val="004F5FDB"/>
    <w:rsid w:val="004F6060"/>
    <w:rsid w:val="00501856"/>
    <w:rsid w:val="005100BF"/>
    <w:rsid w:val="005256F1"/>
    <w:rsid w:val="00531C5F"/>
    <w:rsid w:val="00532F79"/>
    <w:rsid w:val="00545B12"/>
    <w:rsid w:val="00556698"/>
    <w:rsid w:val="005615DD"/>
    <w:rsid w:val="0056683B"/>
    <w:rsid w:val="00571CDB"/>
    <w:rsid w:val="0057271B"/>
    <w:rsid w:val="0057316C"/>
    <w:rsid w:val="00575B23"/>
    <w:rsid w:val="00576C7B"/>
    <w:rsid w:val="00593AB7"/>
    <w:rsid w:val="005A7FDA"/>
    <w:rsid w:val="005C036C"/>
    <w:rsid w:val="005C500E"/>
    <w:rsid w:val="005D1EAA"/>
    <w:rsid w:val="005D5372"/>
    <w:rsid w:val="005E128B"/>
    <w:rsid w:val="005F5347"/>
    <w:rsid w:val="00606B5E"/>
    <w:rsid w:val="00620029"/>
    <w:rsid w:val="0062018D"/>
    <w:rsid w:val="00623361"/>
    <w:rsid w:val="006236DF"/>
    <w:rsid w:val="006300E1"/>
    <w:rsid w:val="00636384"/>
    <w:rsid w:val="006411C3"/>
    <w:rsid w:val="0064313E"/>
    <w:rsid w:val="0064554F"/>
    <w:rsid w:val="00646175"/>
    <w:rsid w:val="00647C32"/>
    <w:rsid w:val="00654066"/>
    <w:rsid w:val="006704F2"/>
    <w:rsid w:val="006727BD"/>
    <w:rsid w:val="00682000"/>
    <w:rsid w:val="0069489C"/>
    <w:rsid w:val="006A15ED"/>
    <w:rsid w:val="006B0396"/>
    <w:rsid w:val="006B0E89"/>
    <w:rsid w:val="006B5B83"/>
    <w:rsid w:val="006C3E7C"/>
    <w:rsid w:val="006C49D0"/>
    <w:rsid w:val="006E2EC6"/>
    <w:rsid w:val="007110DA"/>
    <w:rsid w:val="00717384"/>
    <w:rsid w:val="00721AB0"/>
    <w:rsid w:val="007445D3"/>
    <w:rsid w:val="007471D7"/>
    <w:rsid w:val="00747918"/>
    <w:rsid w:val="007515DA"/>
    <w:rsid w:val="00752716"/>
    <w:rsid w:val="0075465C"/>
    <w:rsid w:val="007628BE"/>
    <w:rsid w:val="00774B41"/>
    <w:rsid w:val="00776A71"/>
    <w:rsid w:val="007940CD"/>
    <w:rsid w:val="007A0E0B"/>
    <w:rsid w:val="007C06B9"/>
    <w:rsid w:val="007C49CB"/>
    <w:rsid w:val="007C5E4B"/>
    <w:rsid w:val="007E4739"/>
    <w:rsid w:val="007E7968"/>
    <w:rsid w:val="007E7FBF"/>
    <w:rsid w:val="007F1479"/>
    <w:rsid w:val="007F2F98"/>
    <w:rsid w:val="007F7C7A"/>
    <w:rsid w:val="00800CF5"/>
    <w:rsid w:val="008043F9"/>
    <w:rsid w:val="00805EE1"/>
    <w:rsid w:val="00811BFF"/>
    <w:rsid w:val="00812A1B"/>
    <w:rsid w:val="00814721"/>
    <w:rsid w:val="00842B6F"/>
    <w:rsid w:val="00844797"/>
    <w:rsid w:val="008527A1"/>
    <w:rsid w:val="00865C86"/>
    <w:rsid w:val="0087704A"/>
    <w:rsid w:val="00885111"/>
    <w:rsid w:val="0088751B"/>
    <w:rsid w:val="008A3F6A"/>
    <w:rsid w:val="008B5B37"/>
    <w:rsid w:val="008C3A3D"/>
    <w:rsid w:val="008D42CE"/>
    <w:rsid w:val="008E0B87"/>
    <w:rsid w:val="008F3088"/>
    <w:rsid w:val="009016BA"/>
    <w:rsid w:val="009077A5"/>
    <w:rsid w:val="00907DF3"/>
    <w:rsid w:val="00912F17"/>
    <w:rsid w:val="009166D3"/>
    <w:rsid w:val="009175BB"/>
    <w:rsid w:val="00921ED8"/>
    <w:rsid w:val="0092336F"/>
    <w:rsid w:val="00924F3F"/>
    <w:rsid w:val="00932BA1"/>
    <w:rsid w:val="00945F20"/>
    <w:rsid w:val="00961EDC"/>
    <w:rsid w:val="00962349"/>
    <w:rsid w:val="00970AEC"/>
    <w:rsid w:val="0097413F"/>
    <w:rsid w:val="0098277B"/>
    <w:rsid w:val="00984D12"/>
    <w:rsid w:val="009A0CF7"/>
    <w:rsid w:val="009B11B0"/>
    <w:rsid w:val="009C1F0D"/>
    <w:rsid w:val="009D4B14"/>
    <w:rsid w:val="009D5DF1"/>
    <w:rsid w:val="009D738D"/>
    <w:rsid w:val="00A10026"/>
    <w:rsid w:val="00A100FB"/>
    <w:rsid w:val="00A204DF"/>
    <w:rsid w:val="00A31D77"/>
    <w:rsid w:val="00A5426E"/>
    <w:rsid w:val="00A851D9"/>
    <w:rsid w:val="00A86B87"/>
    <w:rsid w:val="00A9181E"/>
    <w:rsid w:val="00AB4729"/>
    <w:rsid w:val="00AD09DA"/>
    <w:rsid w:val="00AD3ABF"/>
    <w:rsid w:val="00AD3B95"/>
    <w:rsid w:val="00AD4C98"/>
    <w:rsid w:val="00AE53BB"/>
    <w:rsid w:val="00AF18CB"/>
    <w:rsid w:val="00AF4765"/>
    <w:rsid w:val="00B324F7"/>
    <w:rsid w:val="00B35CA4"/>
    <w:rsid w:val="00B41CCB"/>
    <w:rsid w:val="00B42C05"/>
    <w:rsid w:val="00B50ED0"/>
    <w:rsid w:val="00B52B3A"/>
    <w:rsid w:val="00B57EA8"/>
    <w:rsid w:val="00B6206C"/>
    <w:rsid w:val="00B939BB"/>
    <w:rsid w:val="00BA2E51"/>
    <w:rsid w:val="00BB57B6"/>
    <w:rsid w:val="00BD5525"/>
    <w:rsid w:val="00BD77E4"/>
    <w:rsid w:val="00BE147E"/>
    <w:rsid w:val="00BE2755"/>
    <w:rsid w:val="00BE366E"/>
    <w:rsid w:val="00BF0A72"/>
    <w:rsid w:val="00C01290"/>
    <w:rsid w:val="00C04BD8"/>
    <w:rsid w:val="00C04DA6"/>
    <w:rsid w:val="00C07261"/>
    <w:rsid w:val="00C1366C"/>
    <w:rsid w:val="00C20893"/>
    <w:rsid w:val="00C35E5D"/>
    <w:rsid w:val="00C37CBF"/>
    <w:rsid w:val="00C53500"/>
    <w:rsid w:val="00C5587B"/>
    <w:rsid w:val="00C57FC3"/>
    <w:rsid w:val="00C60636"/>
    <w:rsid w:val="00C626BF"/>
    <w:rsid w:val="00C713EF"/>
    <w:rsid w:val="00C86B75"/>
    <w:rsid w:val="00C92C91"/>
    <w:rsid w:val="00C95142"/>
    <w:rsid w:val="00CB33B7"/>
    <w:rsid w:val="00CB3D5B"/>
    <w:rsid w:val="00CB5432"/>
    <w:rsid w:val="00CB6445"/>
    <w:rsid w:val="00CC3666"/>
    <w:rsid w:val="00CD1015"/>
    <w:rsid w:val="00CD227B"/>
    <w:rsid w:val="00CD5F64"/>
    <w:rsid w:val="00CE14C8"/>
    <w:rsid w:val="00CE382D"/>
    <w:rsid w:val="00D04B50"/>
    <w:rsid w:val="00D060EB"/>
    <w:rsid w:val="00D129A0"/>
    <w:rsid w:val="00D160DA"/>
    <w:rsid w:val="00D21715"/>
    <w:rsid w:val="00D333E5"/>
    <w:rsid w:val="00D36DB4"/>
    <w:rsid w:val="00D37F61"/>
    <w:rsid w:val="00D51869"/>
    <w:rsid w:val="00D52D1A"/>
    <w:rsid w:val="00D63D2D"/>
    <w:rsid w:val="00D65965"/>
    <w:rsid w:val="00D803F9"/>
    <w:rsid w:val="00D83B2B"/>
    <w:rsid w:val="00D94F4A"/>
    <w:rsid w:val="00D97E0E"/>
    <w:rsid w:val="00DA6714"/>
    <w:rsid w:val="00DB265C"/>
    <w:rsid w:val="00DB46C1"/>
    <w:rsid w:val="00DC31BF"/>
    <w:rsid w:val="00DC377C"/>
    <w:rsid w:val="00DC6829"/>
    <w:rsid w:val="00DC68BF"/>
    <w:rsid w:val="00DC6AB6"/>
    <w:rsid w:val="00DD5E4A"/>
    <w:rsid w:val="00DE7C9B"/>
    <w:rsid w:val="00DF65C3"/>
    <w:rsid w:val="00E05F3A"/>
    <w:rsid w:val="00E1116C"/>
    <w:rsid w:val="00E1219D"/>
    <w:rsid w:val="00E12766"/>
    <w:rsid w:val="00E127B7"/>
    <w:rsid w:val="00E17A0F"/>
    <w:rsid w:val="00E254BF"/>
    <w:rsid w:val="00E31C2F"/>
    <w:rsid w:val="00E32313"/>
    <w:rsid w:val="00E401FB"/>
    <w:rsid w:val="00E44C8E"/>
    <w:rsid w:val="00E53E29"/>
    <w:rsid w:val="00E7521E"/>
    <w:rsid w:val="00E841AE"/>
    <w:rsid w:val="00EA0B9B"/>
    <w:rsid w:val="00EA20B7"/>
    <w:rsid w:val="00EA3044"/>
    <w:rsid w:val="00EA7660"/>
    <w:rsid w:val="00EC12FD"/>
    <w:rsid w:val="00ED287B"/>
    <w:rsid w:val="00ED4C0D"/>
    <w:rsid w:val="00EE6228"/>
    <w:rsid w:val="00EE7FCF"/>
    <w:rsid w:val="00EF2A04"/>
    <w:rsid w:val="00EF7BDA"/>
    <w:rsid w:val="00F019BA"/>
    <w:rsid w:val="00F10BDE"/>
    <w:rsid w:val="00F14CFC"/>
    <w:rsid w:val="00F16A07"/>
    <w:rsid w:val="00F31591"/>
    <w:rsid w:val="00F4391C"/>
    <w:rsid w:val="00F51C81"/>
    <w:rsid w:val="00F56812"/>
    <w:rsid w:val="00F64EEC"/>
    <w:rsid w:val="00F656C1"/>
    <w:rsid w:val="00F66E08"/>
    <w:rsid w:val="00F72A56"/>
    <w:rsid w:val="00F84713"/>
    <w:rsid w:val="00F877AE"/>
    <w:rsid w:val="00F93EAF"/>
    <w:rsid w:val="00FA770E"/>
    <w:rsid w:val="00FB423D"/>
    <w:rsid w:val="00FD107C"/>
    <w:rsid w:val="00FD1FA1"/>
    <w:rsid w:val="00FD73B8"/>
    <w:rsid w:val="00FE2763"/>
    <w:rsid w:val="00FF07B3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683C7-81E6-480F-9D66-C3A8741D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8B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C53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5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38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3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38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FBB2-AE2A-4FE9-B8C8-9EA4E55B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8</Pages>
  <Words>2030</Words>
  <Characters>11574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 Ladan</dc:creator>
  <cp:lastModifiedBy>Iva Kolaric</cp:lastModifiedBy>
  <cp:revision>163</cp:revision>
  <cp:lastPrinted>2022-06-28T10:07:00Z</cp:lastPrinted>
  <dcterms:created xsi:type="dcterms:W3CDTF">2021-03-16T09:17:00Z</dcterms:created>
  <dcterms:modified xsi:type="dcterms:W3CDTF">2022-06-30T10:17:00Z</dcterms:modified>
</cp:coreProperties>
</file>