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F6" w:rsidRDefault="00C026F6" w:rsidP="00C026F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26F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temelju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4D5558">
        <w:rPr>
          <w:rFonts w:ascii="Times New Roman" w:eastAsia="Times New Roman" w:hAnsi="Times New Roman" w:cs="Times New Roman"/>
          <w:sz w:val="24"/>
          <w:szCs w:val="24"/>
        </w:rPr>
        <w:t>a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ka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58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58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58"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5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o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naseljima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(Narodne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novine,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39/22)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231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41.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točke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Statuta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Zagreba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(Službeni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glasnik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Zagreba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23/16,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2/18,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23/18,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3/20,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3/21,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11/21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pročišćeni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tekst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16/22),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Gradska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skupština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Zagreba,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sjednici,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donijela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6F6">
        <w:rPr>
          <w:rFonts w:ascii="Times New Roman" w:eastAsia="Times New Roman" w:hAnsi="Times New Roman" w:cs="Times New Roman"/>
          <w:sz w:val="24"/>
          <w:szCs w:val="24"/>
        </w:rPr>
        <w:t>je</w:t>
      </w:r>
    </w:p>
    <w:p w:rsidR="00C026F6" w:rsidRPr="00C026F6" w:rsidRDefault="00C026F6" w:rsidP="00C026F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Default="00C026F6" w:rsidP="00C02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074104" w:rsidRPr="00C026F6" w:rsidRDefault="00074104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Default="00C026F6" w:rsidP="00C02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izgledu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veličini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ploča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označavanje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ulica,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trgova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drugih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imenovanih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javnih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površina,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dopunskih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ploča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pločica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obilježavanje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zgrada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kućnim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brojevima</w:t>
      </w:r>
    </w:p>
    <w:p w:rsidR="00074104" w:rsidRDefault="00074104" w:rsidP="00C02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74104" w:rsidRPr="00C026F6" w:rsidRDefault="00074104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Default="009A2512" w:rsidP="00C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propisuje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izgled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002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imenovanih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površina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daljnjem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tekstu: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ploče),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dopunskih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0002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bilježavanje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002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kućnim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brojevima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daljnjem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tekstu: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pločice)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ručje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smislu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smatra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staroj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jezgri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omeđeno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Jurjevske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Ksaver,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Mallina</w:t>
      </w:r>
      <w:proofErr w:type="spellEnd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Mlinarske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ceste,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Antuna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Vrančića,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zapadne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A7E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Gupčeve</w:t>
      </w:r>
      <w:proofErr w:type="spellEnd"/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A7E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zvijezde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Vesi,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Kaptola,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Jurja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Branjuga</w:t>
      </w:r>
      <w:proofErr w:type="spellEnd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Vlaške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Draškovićeve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Palmotićeve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Kurelčeve</w:t>
      </w:r>
      <w:proofErr w:type="spellEnd"/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Augusta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Cesarca,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Josipa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Jelačića,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Pavla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Radića,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Zakmardija</w:t>
      </w:r>
      <w:proofErr w:type="spellEnd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Josipa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Eugena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Tomića,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Strossmayerova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šetališta,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Mesničke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Streljačke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Visoke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Demetrove</w:t>
      </w:r>
      <w:proofErr w:type="spellEnd"/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Opatičke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Ilirskog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trga.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Grafički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prikaz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web-stranici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zgradama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730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465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širine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crvenoj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podlozi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natpisom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plavoj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boji.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zgradama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700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crtom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širine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udaljenom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lijevog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plavoj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podlozi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natpisom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boji.</w:t>
      </w:r>
    </w:p>
    <w:p w:rsidR="00C026F6" w:rsidRPr="00C026F6" w:rsidRDefault="00C026F6" w:rsidP="0007410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nosačima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(stupovima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slično)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izgleda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članka.</w:t>
      </w:r>
    </w:p>
    <w:p w:rsidR="004A5F06" w:rsidRDefault="009A2512" w:rsidP="00C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A5F06" w:rsidRDefault="004A5F06" w:rsidP="00C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26F6" w:rsidRDefault="00C026F6" w:rsidP="00C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sadržavati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značenja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površina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informacije.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postavljaju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značenja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površina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(dopunske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ploče),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izgledom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usklađene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0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0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866DB" w:rsidRPr="002F617F" w:rsidRDefault="005866DB" w:rsidP="005866D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značenja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imenovanih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površina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odobrava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osniva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imenuje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skupština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61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širine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crvenoj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podlozi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brojem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natpisom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plavoj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boji.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zadržao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tradicijski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izgled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njima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ispisivati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postojeća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skraćena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trgova.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skraćivanja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grafičkom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prikazu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web-stranici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veličine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170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crtom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širine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udaljenom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lijevog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plavoj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podlozi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brojem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boje.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Digitalni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predlošci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web-stranici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dostupni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prostorijama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katastar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geodetske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poslove.</w:t>
      </w:r>
    </w:p>
    <w:p w:rsidR="00C026F6" w:rsidRDefault="009A2512" w:rsidP="00C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74104" w:rsidRPr="00C026F6" w:rsidRDefault="00074104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Tehnologija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boje,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dimenzije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dopunskih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njihovo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Priručnik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grafičkih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standarda,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stranici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Povijesne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cjeline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opisano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"2.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staroj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jezgri",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"1.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označavanja"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Priručnika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grafičkih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standarda.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9.</w:t>
      </w:r>
    </w:p>
    <w:p w:rsidR="00C026F6" w:rsidRPr="00C026F6" w:rsidRDefault="009A2512" w:rsidP="00C026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Postojeće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uskladit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izgledom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zamijeniti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pločicama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odluci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4C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snagu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74104" w:rsidRPr="00C026F6" w:rsidRDefault="00074104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9A2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00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C02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026F6" w:rsidRPr="00C026F6" w:rsidRDefault="009A2512" w:rsidP="00C02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26F6" w:rsidRPr="00C026F6" w:rsidRDefault="00C026F6" w:rsidP="00C026F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snagu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osmoga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objave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Službenom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</w:t>
      </w:r>
      <w:r w:rsidR="009A2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26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Zagreba.</w:t>
      </w:r>
    </w:p>
    <w:p w:rsidR="00281120" w:rsidRDefault="00281120" w:rsidP="002811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20" w:rsidRDefault="00281120" w:rsidP="002811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20" w:rsidRPr="00281120" w:rsidRDefault="00281120" w:rsidP="002811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120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281120">
        <w:rPr>
          <w:rFonts w:ascii="Times New Roman" w:eastAsia="Times New Roman" w:hAnsi="Times New Roman" w:cs="Times New Roman"/>
          <w:sz w:val="24"/>
          <w:szCs w:val="24"/>
        </w:rPr>
        <w:br/>
        <w:t>URBROJ:</w:t>
      </w:r>
      <w:r w:rsidRPr="00281120">
        <w:rPr>
          <w:rFonts w:ascii="Times New Roman" w:eastAsia="Times New Roman" w:hAnsi="Times New Roman" w:cs="Times New Roman"/>
          <w:sz w:val="24"/>
          <w:szCs w:val="24"/>
        </w:rPr>
        <w:br/>
        <w:t>Zagreb,</w:t>
      </w:r>
      <w:r w:rsidR="009A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1120" w:rsidRPr="00281120" w:rsidRDefault="0028112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120">
        <w:rPr>
          <w:rFonts w:ascii="Times New Roman" w:eastAsia="Times New Roman" w:hAnsi="Times New Roman" w:cs="Times New Roman"/>
          <w:b/>
          <w:bCs/>
          <w:sz w:val="24"/>
          <w:szCs w:val="24"/>
        </w:rPr>
        <w:t>Predsjednik</w:t>
      </w:r>
    </w:p>
    <w:p w:rsidR="00281120" w:rsidRPr="00281120" w:rsidRDefault="0028112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120">
        <w:rPr>
          <w:rFonts w:ascii="Times New Roman" w:eastAsia="Times New Roman" w:hAnsi="Times New Roman" w:cs="Times New Roman"/>
          <w:b/>
          <w:bCs/>
          <w:sz w:val="24"/>
          <w:szCs w:val="24"/>
        </w:rPr>
        <w:t>Gradske</w:t>
      </w:r>
      <w:r w:rsidR="009A2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120">
        <w:rPr>
          <w:rFonts w:ascii="Times New Roman" w:eastAsia="Times New Roman" w:hAnsi="Times New Roman" w:cs="Times New Roman"/>
          <w:b/>
          <w:bCs/>
          <w:sz w:val="24"/>
          <w:szCs w:val="24"/>
        </w:rPr>
        <w:t>skupštine</w:t>
      </w:r>
    </w:p>
    <w:p w:rsidR="00281120" w:rsidRPr="00281120" w:rsidRDefault="0028112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1120" w:rsidRDefault="0028112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120">
        <w:rPr>
          <w:rFonts w:ascii="Times New Roman" w:eastAsia="Times New Roman" w:hAnsi="Times New Roman" w:cs="Times New Roman"/>
          <w:b/>
          <w:bCs/>
          <w:sz w:val="24"/>
          <w:szCs w:val="24"/>
        </w:rPr>
        <w:t>Joško</w:t>
      </w:r>
      <w:r w:rsidR="009A2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120">
        <w:rPr>
          <w:rFonts w:ascii="Times New Roman" w:eastAsia="Times New Roman" w:hAnsi="Times New Roman" w:cs="Times New Roman"/>
          <w:b/>
          <w:bCs/>
          <w:sz w:val="24"/>
          <w:szCs w:val="24"/>
        </w:rPr>
        <w:t>Klisović</w:t>
      </w:r>
      <w:r w:rsidR="009A2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02AE0" w:rsidRDefault="00802AE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02AE0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24D" w:rsidRDefault="002A224D" w:rsidP="000A74C7">
      <w:pPr>
        <w:spacing w:after="0" w:line="240" w:lineRule="auto"/>
      </w:pPr>
      <w:r>
        <w:separator/>
      </w:r>
    </w:p>
  </w:endnote>
  <w:endnote w:type="continuationSeparator" w:id="0">
    <w:p w:rsidR="002A224D" w:rsidRDefault="002A224D" w:rsidP="000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24D" w:rsidRDefault="002A224D" w:rsidP="000A74C7">
      <w:pPr>
        <w:spacing w:after="0" w:line="240" w:lineRule="auto"/>
      </w:pPr>
      <w:r>
        <w:separator/>
      </w:r>
    </w:p>
  </w:footnote>
  <w:footnote w:type="continuationSeparator" w:id="0">
    <w:p w:rsidR="002A224D" w:rsidRDefault="002A224D" w:rsidP="000A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3949"/>
    <w:multiLevelType w:val="hybridMultilevel"/>
    <w:tmpl w:val="0E9E09CA"/>
    <w:lvl w:ilvl="0" w:tplc="893EB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F6"/>
    <w:rsid w:val="00000231"/>
    <w:rsid w:val="00003835"/>
    <w:rsid w:val="00074104"/>
    <w:rsid w:val="000A74C7"/>
    <w:rsid w:val="00281120"/>
    <w:rsid w:val="002A224D"/>
    <w:rsid w:val="0031029F"/>
    <w:rsid w:val="004A5F06"/>
    <w:rsid w:val="004D5558"/>
    <w:rsid w:val="005134B7"/>
    <w:rsid w:val="005866DB"/>
    <w:rsid w:val="005D1E14"/>
    <w:rsid w:val="006727DB"/>
    <w:rsid w:val="006C0002"/>
    <w:rsid w:val="006C4A12"/>
    <w:rsid w:val="007B4D08"/>
    <w:rsid w:val="007E4CEA"/>
    <w:rsid w:val="00802AE0"/>
    <w:rsid w:val="009A2512"/>
    <w:rsid w:val="009A54B9"/>
    <w:rsid w:val="009A7E27"/>
    <w:rsid w:val="00A74C9C"/>
    <w:rsid w:val="00A9194D"/>
    <w:rsid w:val="00A93187"/>
    <w:rsid w:val="00C026F6"/>
    <w:rsid w:val="00EE3650"/>
    <w:rsid w:val="00F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C7"/>
  </w:style>
  <w:style w:type="paragraph" w:styleId="Footer">
    <w:name w:val="footer"/>
    <w:basedOn w:val="Normal"/>
    <w:link w:val="FooterChar"/>
    <w:uiPriority w:val="99"/>
    <w:unhideWhenUsed/>
    <w:rsid w:val="000A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2023-02-07T13:36:00Z</dcterms:created>
  <dcterms:modified xsi:type="dcterms:W3CDTF">2023-02-07T13:36:00Z</dcterms:modified>
</cp:coreProperties>
</file>