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60BB" w14:textId="559D0ED1" w:rsidR="004849AE" w:rsidRPr="004849AE" w:rsidRDefault="004849AE" w:rsidP="004849AE">
      <w:pPr>
        <w:jc w:val="both"/>
        <w:rPr>
          <w:rFonts w:ascii="Times New Roman" w:eastAsia="Calibri" w:hAnsi="Times New Roman" w:cs="Times New Roman"/>
          <w:b/>
          <w:kern w:val="0"/>
          <w:sz w:val="24"/>
          <w:szCs w:val="24"/>
          <w14:ligatures w14:val="none"/>
        </w:rPr>
      </w:pPr>
      <w:r w:rsidRPr="004849AE">
        <w:rPr>
          <w:rFonts w:ascii="Times New Roman" w:eastAsia="Calibri" w:hAnsi="Times New Roman" w:cs="Times New Roman"/>
          <w:b/>
          <w:kern w:val="0"/>
          <w:sz w:val="24"/>
          <w:szCs w:val="24"/>
          <w14:ligatures w14:val="none"/>
        </w:rPr>
        <w:t>Tumačenje broj 9/23 od 9. veljače 2023.g.</w:t>
      </w:r>
    </w:p>
    <w:p w14:paraId="24339B0F" w14:textId="77777777" w:rsidR="004849AE" w:rsidRPr="004849AE" w:rsidRDefault="004849AE" w:rsidP="004849AE">
      <w:pPr>
        <w:spacing w:after="0" w:line="240" w:lineRule="auto"/>
        <w:jc w:val="both"/>
        <w:rPr>
          <w:rFonts w:ascii="Times New Roman" w:eastAsia="Calibri" w:hAnsi="Times New Roman" w:cs="Times New Roman"/>
          <w:kern w:val="0"/>
          <w:sz w:val="24"/>
          <w:szCs w:val="24"/>
          <w14:ligatures w14:val="none"/>
        </w:rPr>
      </w:pPr>
      <w:r w:rsidRPr="004849AE">
        <w:rPr>
          <w:rFonts w:ascii="Times New Roman" w:eastAsia="Calibri" w:hAnsi="Times New Roman" w:cs="Times New Roman"/>
          <w:kern w:val="0"/>
          <w:sz w:val="24"/>
          <w:szCs w:val="24"/>
          <w14:ligatures w14:val="none"/>
        </w:rPr>
        <w:t>Člankom 44. stavkom 6. Kolektivnog ugovora propisano je: Ukoliko je ravnatelj donio posebnu pisanu odluku o nejednakom rasporedu radnog vremena, a na kraju razdoblja nejednakog rasporeda radnog vremena utvrdi da se ne može nejednakim rasporedom radnog vremena prosječno radno vrijeme radnika svesti na ugovoreno radno vrijeme, tada će se isključivo višak sati smatrati prekovremenim radom unutar nejednakog rasporeda radnog vremena. Kod nejednakog rasporeda radnog vremena obračunsko razdoblje je svaka četiri mjeseca, jer se tako izvještava i radničko vijeće, odnosno sindikalni povjerenik koji preuzima prava i obveze radničkog vijeća. Međutim, tek na kraju razdoblja nejednakog rasporeda radnog vremena ako se utvrdi da se ne može nejednakim rasporedom radnog vremena prosječno radno vrijeme radnika svesti na ugovoreno radno vrijeme, tek tada će se isključivo višak sati smatrati prekovremenim radom unutar nejednakog rasporeda radnog vremena.</w:t>
      </w:r>
    </w:p>
    <w:p w14:paraId="624DB008" w14:textId="77777777" w:rsidR="009B2C45" w:rsidRDefault="009B2C45"/>
    <w:p w14:paraId="44E381B7" w14:textId="5A62AD84" w:rsidR="00346897" w:rsidRPr="00346897" w:rsidRDefault="00346897" w:rsidP="00346897">
      <w:pPr>
        <w:jc w:val="both"/>
        <w:rPr>
          <w:rFonts w:ascii="Times New Roman" w:eastAsia="Calibri" w:hAnsi="Times New Roman" w:cs="Times New Roman"/>
          <w:b/>
          <w:kern w:val="0"/>
          <w:sz w:val="24"/>
          <w:szCs w:val="24"/>
          <w14:ligatures w14:val="none"/>
        </w:rPr>
      </w:pPr>
      <w:r w:rsidRPr="00346897">
        <w:rPr>
          <w:rFonts w:ascii="Times New Roman" w:eastAsia="Calibri" w:hAnsi="Times New Roman" w:cs="Times New Roman"/>
          <w:b/>
          <w:kern w:val="0"/>
          <w:sz w:val="24"/>
          <w:szCs w:val="24"/>
          <w14:ligatures w14:val="none"/>
        </w:rPr>
        <w:t>Tumačenje broj 29/23 od 4. svibnja 2023.g.</w:t>
      </w:r>
    </w:p>
    <w:p w14:paraId="66F41A1A"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Člankom 44. stavkom 4. Kolektivnog ugovora propisano je da: Iznimno u slučaju više sile, izvanrednog povećanja opsega poslova i u drugim sličnim slučajevima prijeke potrebe, ako radnik nije bio obaviješten o tim slučajevima najmanje 24 sata prije početka rada, tada se svaki sat rada radnika odrađen preko norme neposrednog rada, odnosno preko osam sati za ostale radnike uvećava za 50 %.</w:t>
      </w:r>
    </w:p>
    <w:p w14:paraId="3D9A425E" w14:textId="1A8842C2"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 xml:space="preserve">Člankom 44. stavkom 6. propisano je da: Ukoliko je ravnatelj donio posebnu pisanu odluku o nejednakom rasporedu radnog vremena, a na kraju razdoblja nejednakog rasporeda radnog vremena utvrdi da se ne može nejednakim rasporedom radnog vremena prosječno radno vrijeme radnika svesti na ugovoreno radno vrijeme, tada će se isključivo višak sati smatrati prekovremenim radom unutar nejednakog rasporeda radnog vremena. </w:t>
      </w:r>
    </w:p>
    <w:p w14:paraId="61F0F1B4" w14:textId="7875CDBC"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 xml:space="preserve">Člankom 60.a stavcima 5.-8. Zakona o radu uređeno je: </w:t>
      </w:r>
    </w:p>
    <w:p w14:paraId="73757342"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(5) Poslodavac mora, najmanje tjedan dana unaprijed, obavijestiti radnika o njegovu rasporedu ili promjeni njegova rasporeda radnog vremena koji mora sadržavati podatke u skladu sa stavcima 1. i 2. ovoga članka.</w:t>
      </w:r>
    </w:p>
    <w:p w14:paraId="7BD3A841"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14:paraId="01EABA6E"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(7) Pod prijekom potrebom se, u smislu ovoga Zakona, podrazumijevaju one okolnosti koje poslodavac nije mogao predvidjeti niti izbjeći, a koje promjenu rasporeda radnog vremena radnika čine nužnom.</w:t>
      </w:r>
    </w:p>
    <w:p w14:paraId="24FEC855"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r w:rsidRPr="00346897">
        <w:rPr>
          <w:rFonts w:ascii="Times New Roman" w:eastAsia="Calibri" w:hAnsi="Times New Roman" w:cs="Times New Roman"/>
          <w:kern w:val="0"/>
          <w:sz w:val="24"/>
          <w:szCs w:val="24"/>
          <w14:ligatures w14:val="none"/>
        </w:rPr>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14:paraId="5D582B76" w14:textId="77777777" w:rsidR="00346897" w:rsidRPr="00346897" w:rsidRDefault="00346897" w:rsidP="00346897">
      <w:pPr>
        <w:spacing w:after="0" w:line="240" w:lineRule="auto"/>
        <w:jc w:val="both"/>
        <w:rPr>
          <w:rFonts w:ascii="Times New Roman" w:eastAsia="Calibri" w:hAnsi="Times New Roman" w:cs="Times New Roman"/>
          <w:kern w:val="0"/>
          <w:sz w:val="24"/>
          <w:szCs w:val="24"/>
          <w14:ligatures w14:val="none"/>
        </w:rPr>
      </w:pPr>
    </w:p>
    <w:p w14:paraId="6877B2B4" w14:textId="77777777" w:rsidR="00346897" w:rsidRDefault="00346897"/>
    <w:sectPr w:rsidR="00346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AE"/>
    <w:rsid w:val="00346897"/>
    <w:rsid w:val="004849AE"/>
    <w:rsid w:val="007A06DE"/>
    <w:rsid w:val="008E3B8C"/>
    <w:rsid w:val="009B2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8EA3"/>
  <w15:chartTrackingRefBased/>
  <w15:docId w15:val="{AE034106-9A5A-4777-9243-3F6523C4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3</cp:revision>
  <dcterms:created xsi:type="dcterms:W3CDTF">2023-12-26T18:27:00Z</dcterms:created>
  <dcterms:modified xsi:type="dcterms:W3CDTF">2023-12-27T09:03:00Z</dcterms:modified>
</cp:coreProperties>
</file>