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3FAA43" w14:textId="77777777" w:rsidR="00E86903" w:rsidRDefault="00E86903" w:rsidP="00E86903">
      <w:pPr>
        <w:autoSpaceDE w:val="0"/>
        <w:autoSpaceDN w:val="0"/>
        <w:adjustRightInd w:val="0"/>
        <w:ind w:firstLine="709"/>
        <w:jc w:val="right"/>
      </w:pPr>
    </w:p>
    <w:p w14:paraId="1C10AC3B" w14:textId="2BBEC2F2" w:rsidR="00354A23" w:rsidRPr="0007252B" w:rsidRDefault="00354A23" w:rsidP="00354A23">
      <w:pPr>
        <w:autoSpaceDE w:val="0"/>
        <w:autoSpaceDN w:val="0"/>
        <w:adjustRightInd w:val="0"/>
        <w:ind w:firstLine="709"/>
        <w:jc w:val="both"/>
      </w:pPr>
      <w:r w:rsidRPr="00A730D6">
        <w:t>Na temelju članka 1</w:t>
      </w:r>
      <w:r>
        <w:t>60</w:t>
      </w:r>
      <w:r w:rsidRPr="00A730D6">
        <w:t xml:space="preserve">. stavka 2. Statuta Grada Zagreba (Službeni glasnik Grada Zagreba </w:t>
      </w:r>
      <w:r>
        <w:t>23716, 2/18, 23</w:t>
      </w:r>
      <w:r w:rsidR="00C92E96">
        <w:t>/</w:t>
      </w:r>
      <w:r>
        <w:t>18, 3/20, 3/21</w:t>
      </w:r>
      <w:r w:rsidR="00C92E96">
        <w:t>,</w:t>
      </w:r>
      <w:r>
        <w:t xml:space="preserve"> 11/21 – pročišćeni tekst i 16/22</w:t>
      </w:r>
      <w:r w:rsidRPr="00A730D6">
        <w:t xml:space="preserve">) i članka </w:t>
      </w:r>
      <w:r>
        <w:t>6</w:t>
      </w:r>
      <w:r w:rsidRPr="00A730D6">
        <w:t xml:space="preserve">1. stavka </w:t>
      </w:r>
      <w:r>
        <w:t>2</w:t>
      </w:r>
      <w:r w:rsidRPr="00A730D6">
        <w:t xml:space="preserve">. Odluke o komunalnom redu </w:t>
      </w:r>
      <w:r w:rsidRPr="00A35A4D">
        <w:t>(Službeni glasnik Grada Zagreba 15/23</w:t>
      </w:r>
      <w:r w:rsidR="00C047AF" w:rsidRPr="00A35A4D">
        <w:t>,</w:t>
      </w:r>
      <w:r w:rsidR="00C92E96" w:rsidRPr="00A35A4D">
        <w:t xml:space="preserve"> </w:t>
      </w:r>
      <w:r w:rsidR="00A20E20" w:rsidRPr="00A35A4D">
        <w:t>138/23</w:t>
      </w:r>
      <w:r w:rsidR="00C047AF" w:rsidRPr="00A35A4D">
        <w:t>-  Presuda Visokog upravnog suda Republike Hrvatske i 42/23</w:t>
      </w:r>
      <w:r w:rsidR="00A20E20" w:rsidRPr="00A35A4D">
        <w:t>)</w:t>
      </w:r>
      <w:r w:rsidR="00446AB0">
        <w:t>,</w:t>
      </w:r>
      <w:r w:rsidRPr="00A730D6">
        <w:t xml:space="preserve"> gradonačelnik Grada Zagreba,</w:t>
      </w:r>
      <w:r>
        <w:t>_____________</w:t>
      </w:r>
      <w:r w:rsidRPr="00A730D6">
        <w:t xml:space="preserve"> donosi</w:t>
      </w:r>
    </w:p>
    <w:p w14:paraId="46AC203C" w14:textId="77777777" w:rsidR="00354A23" w:rsidRPr="0007252B" w:rsidRDefault="00354A23" w:rsidP="00354A23">
      <w:pPr>
        <w:autoSpaceDE w:val="0"/>
        <w:autoSpaceDN w:val="0"/>
        <w:adjustRightInd w:val="0"/>
        <w:jc w:val="both"/>
      </w:pPr>
    </w:p>
    <w:p w14:paraId="545D7E9A" w14:textId="77777777" w:rsidR="00354A23" w:rsidRPr="0007252B" w:rsidRDefault="00354A23" w:rsidP="00354A23">
      <w:pPr>
        <w:autoSpaceDE w:val="0"/>
        <w:autoSpaceDN w:val="0"/>
        <w:adjustRightInd w:val="0"/>
        <w:jc w:val="center"/>
        <w:rPr>
          <w:b/>
          <w:bCs/>
        </w:rPr>
      </w:pPr>
      <w:r w:rsidRPr="0007252B">
        <w:rPr>
          <w:b/>
          <w:bCs/>
        </w:rPr>
        <w:t>PRAVILNIK</w:t>
      </w:r>
    </w:p>
    <w:p w14:paraId="21CECDDD" w14:textId="1BE48588" w:rsidR="00354A23" w:rsidRPr="00C047AF" w:rsidRDefault="00BA5557" w:rsidP="00354A23">
      <w:pPr>
        <w:autoSpaceDE w:val="0"/>
        <w:autoSpaceDN w:val="0"/>
        <w:adjustRightInd w:val="0"/>
        <w:jc w:val="center"/>
        <w:rPr>
          <w:b/>
          <w:bCs/>
        </w:rPr>
      </w:pPr>
      <w:r w:rsidRPr="00C047AF">
        <w:rPr>
          <w:b/>
          <w:bCs/>
        </w:rPr>
        <w:t>o određivanju</w:t>
      </w:r>
      <w:r w:rsidR="00354A23" w:rsidRPr="00C047AF">
        <w:rPr>
          <w:b/>
          <w:bCs/>
        </w:rPr>
        <w:t xml:space="preserve"> naknada za postavljanje</w:t>
      </w:r>
    </w:p>
    <w:p w14:paraId="15BC4AB0" w14:textId="77777777" w:rsidR="00354A23" w:rsidRPr="00C047AF" w:rsidRDefault="00354A23" w:rsidP="00354A23">
      <w:pPr>
        <w:autoSpaceDE w:val="0"/>
        <w:autoSpaceDN w:val="0"/>
        <w:adjustRightInd w:val="0"/>
        <w:jc w:val="center"/>
        <w:rPr>
          <w:b/>
          <w:bCs/>
        </w:rPr>
      </w:pPr>
      <w:r w:rsidRPr="00C047AF">
        <w:rPr>
          <w:b/>
          <w:bCs/>
        </w:rPr>
        <w:t xml:space="preserve"> ploča s natpisom, plakata, reklama i reklamnih panoa</w:t>
      </w:r>
    </w:p>
    <w:p w14:paraId="738A0CA3" w14:textId="77777777" w:rsidR="00354A23" w:rsidRPr="0007252B" w:rsidRDefault="00354A23" w:rsidP="00354A23">
      <w:pPr>
        <w:autoSpaceDE w:val="0"/>
        <w:autoSpaceDN w:val="0"/>
        <w:adjustRightInd w:val="0"/>
        <w:rPr>
          <w:bCs/>
        </w:rPr>
      </w:pPr>
    </w:p>
    <w:p w14:paraId="1213CD17" w14:textId="77777777" w:rsidR="00354A23" w:rsidRPr="0007252B" w:rsidRDefault="00354A23" w:rsidP="00354A23">
      <w:pPr>
        <w:autoSpaceDE w:val="0"/>
        <w:autoSpaceDN w:val="0"/>
        <w:adjustRightInd w:val="0"/>
        <w:jc w:val="center"/>
        <w:rPr>
          <w:b/>
          <w:bCs/>
        </w:rPr>
      </w:pPr>
      <w:r w:rsidRPr="0007252B">
        <w:rPr>
          <w:b/>
          <w:bCs/>
        </w:rPr>
        <w:t>Članak 1.</w:t>
      </w:r>
    </w:p>
    <w:p w14:paraId="1CAFB935" w14:textId="77777777" w:rsidR="00354A23" w:rsidRPr="0007252B" w:rsidRDefault="00354A23" w:rsidP="00354A23">
      <w:pPr>
        <w:autoSpaceDE w:val="0"/>
        <w:autoSpaceDN w:val="0"/>
        <w:adjustRightInd w:val="0"/>
        <w:jc w:val="both"/>
      </w:pPr>
    </w:p>
    <w:p w14:paraId="1C60F588" w14:textId="29523824" w:rsidR="00354A23" w:rsidRPr="0007252B" w:rsidRDefault="00354A23" w:rsidP="00354A23">
      <w:pPr>
        <w:autoSpaceDE w:val="0"/>
        <w:autoSpaceDN w:val="0"/>
        <w:adjustRightInd w:val="0"/>
        <w:ind w:firstLine="709"/>
        <w:jc w:val="both"/>
      </w:pPr>
      <w:r w:rsidRPr="0007252B">
        <w:t xml:space="preserve">Ovim se pravilnikom </w:t>
      </w:r>
      <w:r w:rsidR="00C92E96">
        <w:t>određuju</w:t>
      </w:r>
      <w:r w:rsidRPr="0007252B">
        <w:t xml:space="preserve"> naknad</w:t>
      </w:r>
      <w:r w:rsidR="00C92E96">
        <w:t>e</w:t>
      </w:r>
      <w:r w:rsidRPr="0007252B">
        <w:t xml:space="preserve"> za postavljanje ploča s natpisom,</w:t>
      </w:r>
      <w:r>
        <w:t xml:space="preserve"> plakata</w:t>
      </w:r>
      <w:r w:rsidRPr="0007252B">
        <w:t>, reklama i reklamnih panoa (</w:t>
      </w:r>
      <w:r>
        <w:t>u daljnjem tekstu</w:t>
      </w:r>
      <w:r w:rsidRPr="0007252B">
        <w:t xml:space="preserve">: </w:t>
      </w:r>
      <w:r w:rsidRPr="00C3532B">
        <w:t>reklamni objekti)</w:t>
      </w:r>
      <w:r w:rsidRPr="0007252B">
        <w:t xml:space="preserve"> na </w:t>
      </w:r>
      <w:r>
        <w:t>površinama javne namjene</w:t>
      </w:r>
      <w:r w:rsidRPr="0007252B">
        <w:t>, zemljišt</w:t>
      </w:r>
      <w:r w:rsidR="00C92E96">
        <w:t>u</w:t>
      </w:r>
      <w:r w:rsidRPr="0007252B">
        <w:t xml:space="preserve"> i objekt</w:t>
      </w:r>
      <w:r w:rsidR="00C92E96">
        <w:t>ima</w:t>
      </w:r>
      <w:r w:rsidRPr="0007252B">
        <w:t xml:space="preserve"> </w:t>
      </w:r>
      <w:r w:rsidRPr="00D1745E">
        <w:t>u vlasništvu drugih fizičkih i pravnih osoba na</w:t>
      </w:r>
      <w:r w:rsidRPr="0007252B">
        <w:t xml:space="preserve"> području Grada Zagreba.</w:t>
      </w:r>
    </w:p>
    <w:p w14:paraId="4EB81CA0" w14:textId="77777777" w:rsidR="00354A23" w:rsidRPr="0007252B" w:rsidRDefault="00354A23" w:rsidP="00354A23">
      <w:pPr>
        <w:autoSpaceDE w:val="0"/>
        <w:autoSpaceDN w:val="0"/>
        <w:adjustRightInd w:val="0"/>
        <w:rPr>
          <w:bCs/>
        </w:rPr>
      </w:pPr>
    </w:p>
    <w:p w14:paraId="082F0523" w14:textId="77777777" w:rsidR="00354A23" w:rsidRPr="0007252B" w:rsidRDefault="00354A23" w:rsidP="00354A23">
      <w:pPr>
        <w:autoSpaceDE w:val="0"/>
        <w:autoSpaceDN w:val="0"/>
        <w:adjustRightInd w:val="0"/>
        <w:jc w:val="center"/>
        <w:rPr>
          <w:b/>
          <w:bCs/>
        </w:rPr>
      </w:pPr>
      <w:r w:rsidRPr="0007252B">
        <w:rPr>
          <w:b/>
          <w:bCs/>
        </w:rPr>
        <w:t>Članak 2.</w:t>
      </w:r>
    </w:p>
    <w:p w14:paraId="0751F387" w14:textId="6DF837FD" w:rsidR="002C3D0D" w:rsidRDefault="002C3D0D" w:rsidP="00354A23">
      <w:pPr>
        <w:autoSpaceDE w:val="0"/>
        <w:autoSpaceDN w:val="0"/>
        <w:adjustRightInd w:val="0"/>
        <w:ind w:firstLine="708"/>
        <w:jc w:val="both"/>
        <w:rPr>
          <w:strike/>
        </w:rPr>
      </w:pPr>
    </w:p>
    <w:p w14:paraId="0CC249EF" w14:textId="1704F87F" w:rsidR="002C3D0D" w:rsidRPr="00A20E20" w:rsidRDefault="003A6E8E" w:rsidP="002C3D0D">
      <w:pPr>
        <w:autoSpaceDE w:val="0"/>
        <w:autoSpaceDN w:val="0"/>
        <w:adjustRightInd w:val="0"/>
        <w:ind w:firstLine="708"/>
        <w:jc w:val="both"/>
      </w:pPr>
      <w:r>
        <w:t>N</w:t>
      </w:r>
      <w:r w:rsidR="002C3D0D" w:rsidRPr="00A20E20">
        <w:t>aknada za postavljanje reklamnih objekata određuje se prema:</w:t>
      </w:r>
    </w:p>
    <w:p w14:paraId="149AFBD1" w14:textId="0254FC78" w:rsidR="002C3D0D" w:rsidRPr="00A20E20" w:rsidRDefault="002C3D0D" w:rsidP="002C3D0D">
      <w:pPr>
        <w:autoSpaceDE w:val="0"/>
        <w:autoSpaceDN w:val="0"/>
        <w:adjustRightInd w:val="0"/>
        <w:ind w:firstLine="708"/>
        <w:jc w:val="both"/>
      </w:pPr>
      <w:r w:rsidRPr="00A20E20">
        <w:t xml:space="preserve">- zoni </w:t>
      </w:r>
      <w:r w:rsidR="003A6E8E">
        <w:t>naplate</w:t>
      </w:r>
      <w:r w:rsidRPr="00F67205">
        <w:rPr>
          <w:strike/>
        </w:rPr>
        <w:t>;</w:t>
      </w:r>
    </w:p>
    <w:p w14:paraId="18BB37ED" w14:textId="77777777" w:rsidR="002C3D0D" w:rsidRPr="00A20E20" w:rsidRDefault="002C3D0D" w:rsidP="002C3D0D">
      <w:pPr>
        <w:autoSpaceDE w:val="0"/>
        <w:autoSpaceDN w:val="0"/>
        <w:adjustRightInd w:val="0"/>
        <w:ind w:firstLine="708"/>
        <w:jc w:val="both"/>
      </w:pPr>
      <w:r w:rsidRPr="00A20E20">
        <w:t>- vrsti i tipu reklamnog objekta koji se postavlja</w:t>
      </w:r>
      <w:r w:rsidRPr="00F67205">
        <w:rPr>
          <w:strike/>
        </w:rPr>
        <w:t>;</w:t>
      </w:r>
    </w:p>
    <w:p w14:paraId="615D3F03" w14:textId="77777777" w:rsidR="002C3D0D" w:rsidRPr="00A20E20" w:rsidRDefault="002C3D0D" w:rsidP="002C3D0D">
      <w:pPr>
        <w:autoSpaceDE w:val="0"/>
        <w:autoSpaceDN w:val="0"/>
        <w:adjustRightInd w:val="0"/>
        <w:ind w:firstLine="708"/>
        <w:jc w:val="both"/>
      </w:pPr>
      <w:r w:rsidRPr="00A20E20">
        <w:t>- površini, odnosno veličini reklamnog objekta</w:t>
      </w:r>
      <w:r w:rsidRPr="00F67205">
        <w:rPr>
          <w:strike/>
        </w:rPr>
        <w:t>.</w:t>
      </w:r>
    </w:p>
    <w:p w14:paraId="6688DCB8" w14:textId="699BA486" w:rsidR="002C3D0D" w:rsidRPr="00F67205" w:rsidRDefault="003A6E8E" w:rsidP="002C3D0D">
      <w:pPr>
        <w:autoSpaceDE w:val="0"/>
        <w:autoSpaceDN w:val="0"/>
        <w:adjustRightInd w:val="0"/>
        <w:ind w:firstLine="708"/>
        <w:jc w:val="both"/>
        <w:rPr>
          <w:color w:val="FF0000"/>
        </w:rPr>
      </w:pPr>
      <w:r w:rsidRPr="00F302B7">
        <w:t>Naknade su izražene</w:t>
      </w:r>
      <w:r w:rsidR="002C3D0D" w:rsidRPr="00F302B7">
        <w:t xml:space="preserve"> u jediničnim iznosima </w:t>
      </w:r>
      <w:r w:rsidR="00A20E20" w:rsidRPr="00F302B7">
        <w:t>određeni</w:t>
      </w:r>
      <w:r w:rsidRPr="00F302B7">
        <w:t>m</w:t>
      </w:r>
      <w:r w:rsidR="00A20E20" w:rsidRPr="00F302B7">
        <w:t xml:space="preserve"> u Tabeli naknada</w:t>
      </w:r>
      <w:r w:rsidRPr="00F302B7">
        <w:t xml:space="preserve"> iz članak 7. ovoga pravilnika</w:t>
      </w:r>
      <w:r w:rsidR="00F67205">
        <w:t xml:space="preserve"> </w:t>
      </w:r>
    </w:p>
    <w:p w14:paraId="4FCE5190" w14:textId="77777777" w:rsidR="00354A23" w:rsidRPr="00F67205" w:rsidRDefault="00354A23" w:rsidP="00354A23">
      <w:pPr>
        <w:autoSpaceDE w:val="0"/>
        <w:autoSpaceDN w:val="0"/>
        <w:adjustRightInd w:val="0"/>
        <w:jc w:val="both"/>
        <w:rPr>
          <w:strike/>
          <w:color w:val="FF0000"/>
        </w:rPr>
      </w:pPr>
    </w:p>
    <w:p w14:paraId="391BEE2F" w14:textId="77777777" w:rsidR="00354A23" w:rsidRPr="0007252B" w:rsidRDefault="00354A23" w:rsidP="00354A23">
      <w:pPr>
        <w:autoSpaceDE w:val="0"/>
        <w:autoSpaceDN w:val="0"/>
        <w:adjustRightInd w:val="0"/>
        <w:jc w:val="center"/>
        <w:rPr>
          <w:b/>
          <w:bCs/>
        </w:rPr>
      </w:pPr>
      <w:r w:rsidRPr="00A20E20">
        <w:rPr>
          <w:b/>
          <w:bCs/>
        </w:rPr>
        <w:t>Članak 3.</w:t>
      </w:r>
    </w:p>
    <w:p w14:paraId="7F8D57FD" w14:textId="77777777" w:rsidR="00354A23" w:rsidRPr="0007252B" w:rsidRDefault="00354A23" w:rsidP="00354A23">
      <w:pPr>
        <w:autoSpaceDE w:val="0"/>
        <w:autoSpaceDN w:val="0"/>
        <w:adjustRightInd w:val="0"/>
        <w:rPr>
          <w:bCs/>
        </w:rPr>
      </w:pPr>
    </w:p>
    <w:p w14:paraId="6C7579B9" w14:textId="5DD187B6" w:rsidR="00354A23" w:rsidRPr="0007252B" w:rsidRDefault="00354A23" w:rsidP="00354A23">
      <w:pPr>
        <w:autoSpaceDE w:val="0"/>
        <w:autoSpaceDN w:val="0"/>
        <w:adjustRightInd w:val="0"/>
        <w:ind w:firstLine="709"/>
        <w:jc w:val="both"/>
      </w:pPr>
      <w:r w:rsidRPr="0007252B">
        <w:t>Na području Grada Zagreba</w:t>
      </w:r>
      <w:r w:rsidRPr="00CF50AE">
        <w:t xml:space="preserve"> utvrđuje se pet zona</w:t>
      </w:r>
      <w:r w:rsidR="003469EA">
        <w:t xml:space="preserve"> naplate</w:t>
      </w:r>
      <w:r w:rsidRPr="00CF50AE">
        <w:t>:</w:t>
      </w:r>
    </w:p>
    <w:p w14:paraId="71CB8EF0" w14:textId="77777777" w:rsidR="00354A23" w:rsidRPr="0007252B" w:rsidRDefault="00354A23" w:rsidP="00354A23">
      <w:pPr>
        <w:autoSpaceDE w:val="0"/>
        <w:autoSpaceDN w:val="0"/>
        <w:adjustRightInd w:val="0"/>
        <w:ind w:firstLine="709"/>
        <w:jc w:val="both"/>
      </w:pPr>
      <w:r w:rsidRPr="0007252B">
        <w:t xml:space="preserve">Prva zona je dio područja zone A </w:t>
      </w:r>
      <w:r>
        <w:t xml:space="preserve">zaštićena </w:t>
      </w:r>
      <w:r w:rsidRPr="0007252B">
        <w:t>Povijesn</w:t>
      </w:r>
      <w:r>
        <w:t>a</w:t>
      </w:r>
      <w:r w:rsidRPr="0007252B">
        <w:t xml:space="preserve"> urban</w:t>
      </w:r>
      <w:r>
        <w:t xml:space="preserve">a </w:t>
      </w:r>
      <w:r w:rsidRPr="0007252B">
        <w:t>cjelin</w:t>
      </w:r>
      <w:r>
        <w:t>a Grad Zagreb</w:t>
      </w:r>
      <w:r w:rsidRPr="0007252B">
        <w:t xml:space="preserve">, </w:t>
      </w:r>
      <w:r>
        <w:t xml:space="preserve">a obuhvaća Gornji grad, Kaptol </w:t>
      </w:r>
      <w:r w:rsidRPr="0007252B">
        <w:t>te područje parka Maksimir i groblja Mirogoj.</w:t>
      </w:r>
    </w:p>
    <w:p w14:paraId="29377A36" w14:textId="77777777" w:rsidR="00354A23" w:rsidRPr="0007252B" w:rsidRDefault="00354A23" w:rsidP="00354A23">
      <w:pPr>
        <w:autoSpaceDE w:val="0"/>
        <w:autoSpaceDN w:val="0"/>
        <w:adjustRightInd w:val="0"/>
        <w:ind w:firstLine="709"/>
        <w:jc w:val="both"/>
      </w:pPr>
      <w:r w:rsidRPr="0007252B">
        <w:t>Druga zona je dio područja zone A</w:t>
      </w:r>
      <w:r>
        <w:t xml:space="preserve"> zaštićena </w:t>
      </w:r>
      <w:r w:rsidRPr="0007252B">
        <w:t xml:space="preserve"> Povijesn</w:t>
      </w:r>
      <w:r>
        <w:t>a</w:t>
      </w:r>
      <w:r w:rsidRPr="0007252B">
        <w:t xml:space="preserve"> urban</w:t>
      </w:r>
      <w:r>
        <w:t>a</w:t>
      </w:r>
      <w:r w:rsidRPr="0007252B">
        <w:t xml:space="preserve"> cjelin</w:t>
      </w:r>
      <w:r>
        <w:t>a Grad Zagreb</w:t>
      </w:r>
      <w:r w:rsidRPr="0007252B">
        <w:t xml:space="preserve"> u Donjem gradu koja obuhvaća područje omeđeno: Ilicom do Reljkovićeve</w:t>
      </w:r>
      <w:r>
        <w:t xml:space="preserve"> ulice </w:t>
      </w:r>
      <w:r w:rsidRPr="0007252B">
        <w:t xml:space="preserve"> na zapadu, Trg</w:t>
      </w:r>
      <w:r>
        <w:t>om</w:t>
      </w:r>
      <w:r w:rsidRPr="0007252B">
        <w:t xml:space="preserve"> bana Josipa Jelačića, Jurišićevom </w:t>
      </w:r>
      <w:r>
        <w:t xml:space="preserve">ulicom </w:t>
      </w:r>
      <w:r w:rsidRPr="0007252B">
        <w:t>do Draškovićeve</w:t>
      </w:r>
      <w:r>
        <w:t xml:space="preserve"> ulice</w:t>
      </w:r>
      <w:r w:rsidRPr="0007252B">
        <w:t>, Vlaškom</w:t>
      </w:r>
      <w:r w:rsidR="00BB74E1">
        <w:t xml:space="preserve"> ulicom</w:t>
      </w:r>
      <w:r w:rsidRPr="0007252B">
        <w:t xml:space="preserve"> do</w:t>
      </w:r>
      <w:r>
        <w:t xml:space="preserve"> </w:t>
      </w:r>
      <w:r w:rsidR="00BB74E1">
        <w:t xml:space="preserve"> Ulice </w:t>
      </w:r>
      <w:r>
        <w:t xml:space="preserve">Antuna  Bauera </w:t>
      </w:r>
      <w:r w:rsidRPr="0007252B">
        <w:t xml:space="preserve"> na istoku, uličnim potezom Tkalčićeve </w:t>
      </w:r>
      <w:r>
        <w:t xml:space="preserve"> ulice </w:t>
      </w:r>
      <w:r w:rsidRPr="0007252B">
        <w:t xml:space="preserve">do </w:t>
      </w:r>
      <w:r>
        <w:t xml:space="preserve">Ulice Tome </w:t>
      </w:r>
      <w:r w:rsidRPr="0007252B">
        <w:t>Mikleušić</w:t>
      </w:r>
      <w:r>
        <w:t xml:space="preserve">a </w:t>
      </w:r>
      <w:r w:rsidRPr="0007252B">
        <w:t>na sjeveru te pojedinim uličnim potezima do</w:t>
      </w:r>
      <w:r>
        <w:t xml:space="preserve"> Ulice Andrije </w:t>
      </w:r>
      <w:r w:rsidRPr="0007252B">
        <w:t xml:space="preserve"> Hebrang</w:t>
      </w:r>
      <w:r>
        <w:t>a</w:t>
      </w:r>
      <w:r w:rsidRPr="0007252B">
        <w:t xml:space="preserve"> na jugu.</w:t>
      </w:r>
    </w:p>
    <w:p w14:paraId="5058282F" w14:textId="77777777" w:rsidR="00354A23" w:rsidRPr="0007252B" w:rsidRDefault="00354A23" w:rsidP="00354A23">
      <w:pPr>
        <w:autoSpaceDE w:val="0"/>
        <w:autoSpaceDN w:val="0"/>
        <w:adjustRightInd w:val="0"/>
        <w:ind w:firstLine="709"/>
        <w:jc w:val="both"/>
      </w:pPr>
      <w:r w:rsidRPr="0007252B">
        <w:t>Treća zona je preostalo područje zone A</w:t>
      </w:r>
      <w:r>
        <w:t xml:space="preserve"> zaštićena</w:t>
      </w:r>
      <w:r w:rsidRPr="0007252B">
        <w:t xml:space="preserve"> Povijesn</w:t>
      </w:r>
      <w:r>
        <w:t>o</w:t>
      </w:r>
      <w:r w:rsidRPr="0007252B">
        <w:t xml:space="preserve"> urban</w:t>
      </w:r>
      <w:r>
        <w:t>a</w:t>
      </w:r>
      <w:r w:rsidRPr="0007252B">
        <w:t xml:space="preserve"> cjelin</w:t>
      </w:r>
      <w:r>
        <w:t>a Grad Zagreb</w:t>
      </w:r>
      <w:r w:rsidRPr="0007252B">
        <w:t>.</w:t>
      </w:r>
    </w:p>
    <w:p w14:paraId="610A6040" w14:textId="77777777" w:rsidR="00354A23" w:rsidRPr="0007252B" w:rsidRDefault="00354A23" w:rsidP="00354A23">
      <w:pPr>
        <w:autoSpaceDE w:val="0"/>
        <w:autoSpaceDN w:val="0"/>
        <w:adjustRightInd w:val="0"/>
        <w:ind w:firstLine="709"/>
        <w:jc w:val="both"/>
      </w:pPr>
      <w:r w:rsidRPr="0007252B">
        <w:t xml:space="preserve">Četvrta zona je područje zona B i C </w:t>
      </w:r>
      <w:r>
        <w:t xml:space="preserve"> zaštićena </w:t>
      </w:r>
      <w:r w:rsidRPr="0007252B">
        <w:t>Povijesn</w:t>
      </w:r>
      <w:r>
        <w:t>a</w:t>
      </w:r>
      <w:r w:rsidRPr="0007252B">
        <w:t xml:space="preserve"> urban</w:t>
      </w:r>
      <w:r>
        <w:t>a cjelina Grad Zagreb</w:t>
      </w:r>
      <w:r w:rsidRPr="0007252B">
        <w:t xml:space="preserve"> i područja ostalih zaštićenih cjelina</w:t>
      </w:r>
      <w:r w:rsidR="00BB74E1">
        <w:t>.</w:t>
      </w:r>
    </w:p>
    <w:p w14:paraId="27B3F113" w14:textId="296ECF77" w:rsidR="00004D52" w:rsidRDefault="00354A23" w:rsidP="00354A23">
      <w:pPr>
        <w:autoSpaceDE w:val="0"/>
        <w:autoSpaceDN w:val="0"/>
        <w:adjustRightInd w:val="0"/>
        <w:ind w:firstLine="709"/>
        <w:jc w:val="both"/>
      </w:pPr>
      <w:r w:rsidRPr="0007252B">
        <w:t xml:space="preserve">Peta zona </w:t>
      </w:r>
      <w:r w:rsidR="00004D52">
        <w:t>se dijeli na dvije podzone:</w:t>
      </w:r>
    </w:p>
    <w:p w14:paraId="1B19D52F" w14:textId="77777777" w:rsidR="009A5533" w:rsidRDefault="009A5533" w:rsidP="00354A23">
      <w:pPr>
        <w:autoSpaceDE w:val="0"/>
        <w:autoSpaceDN w:val="0"/>
        <w:adjustRightInd w:val="0"/>
        <w:ind w:firstLine="709"/>
        <w:jc w:val="both"/>
      </w:pPr>
    </w:p>
    <w:p w14:paraId="4F3D93FA" w14:textId="7CAFD092" w:rsidR="00004D52" w:rsidRPr="00A35A4D" w:rsidRDefault="00004D52" w:rsidP="00F302B7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</w:pPr>
      <w:r w:rsidRPr="00A35A4D">
        <w:t xml:space="preserve">područje </w:t>
      </w:r>
      <w:r w:rsidR="00024581" w:rsidRPr="00A35A4D">
        <w:t>udaljenosti najviše</w:t>
      </w:r>
      <w:r w:rsidR="00F302B7" w:rsidRPr="00A35A4D">
        <w:t xml:space="preserve"> do</w:t>
      </w:r>
      <w:r w:rsidR="00024581" w:rsidRPr="00A35A4D">
        <w:t xml:space="preserve"> 30 m</w:t>
      </w:r>
      <w:r w:rsidR="00E70CBA" w:rsidRPr="00A35A4D">
        <w:t xml:space="preserve"> u svim smjerovima od ruba kolnik</w:t>
      </w:r>
      <w:r w:rsidR="00F302B7" w:rsidRPr="00A35A4D">
        <w:t>a prometnica: Aleja grada Bologn</w:t>
      </w:r>
      <w:r w:rsidR="00E70CBA" w:rsidRPr="00A35A4D">
        <w:t>e, Ljubljanska avenija, Zagrebačka avenija, Jadranska avenija, Avenija Dubrovnik, Avenija Većeslava Holjevca, Slavonska avenija, Ulica kneza Branimira, Ulica Vjek</w:t>
      </w:r>
      <w:r w:rsidR="00E50D8D" w:rsidRPr="00A35A4D">
        <w:t>oslava Heinzela i Ulica Dubrava,</w:t>
      </w:r>
      <w:r w:rsidR="00F67205" w:rsidRPr="00A35A4D">
        <w:t xml:space="preserve"> a što se odnosi na reklamne panoe iz Tabele naknada.</w:t>
      </w:r>
    </w:p>
    <w:p w14:paraId="515FDB35" w14:textId="1B919C6E" w:rsidR="00004D52" w:rsidRPr="00F230CB" w:rsidRDefault="00004D52" w:rsidP="00E50D8D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</w:pPr>
      <w:r w:rsidRPr="00F230CB">
        <w:t>ostalo područje izvan zaštićenih cjelina</w:t>
      </w:r>
      <w:r w:rsidR="00E50D8D" w:rsidRPr="00F230CB">
        <w:t>.</w:t>
      </w:r>
    </w:p>
    <w:p w14:paraId="49303B40" w14:textId="77777777" w:rsidR="00E50D8D" w:rsidRPr="00F230CB" w:rsidRDefault="00E70CBA" w:rsidP="00004D52">
      <w:r w:rsidRPr="00F230CB">
        <w:t xml:space="preserve"> </w:t>
      </w:r>
    </w:p>
    <w:p w14:paraId="6FF539E6" w14:textId="5A5DE7E1" w:rsidR="00354A23" w:rsidRPr="00004D52" w:rsidRDefault="00E50D8D" w:rsidP="00004D52">
      <w:r>
        <w:lastRenderedPageBreak/>
        <w:tab/>
      </w:r>
      <w:r w:rsidR="00354A23" w:rsidRPr="00004D52">
        <w:t>Grafički prikaz Plana Grada Zagreba s označenim zonama iskazan je u Prilogu 1</w:t>
      </w:r>
      <w:r w:rsidR="0092749E" w:rsidRPr="00004D52">
        <w:t>.</w:t>
      </w:r>
      <w:r w:rsidR="00354A23" w:rsidRPr="00004D52">
        <w:t xml:space="preserve"> koji je  sastavni  dio ovoga pravilnika. </w:t>
      </w:r>
    </w:p>
    <w:p w14:paraId="122FDD2F" w14:textId="77777777" w:rsidR="00004D52" w:rsidRPr="00004D52" w:rsidRDefault="00004D52" w:rsidP="00004D52"/>
    <w:p w14:paraId="5FD242CF" w14:textId="77777777" w:rsidR="00004D52" w:rsidRPr="00004D52" w:rsidRDefault="00004D52" w:rsidP="00004D52"/>
    <w:p w14:paraId="6B3AB0BC" w14:textId="514504B4" w:rsidR="00354A23" w:rsidRPr="0007252B" w:rsidRDefault="00354A23" w:rsidP="00354A23">
      <w:pPr>
        <w:autoSpaceDE w:val="0"/>
        <w:autoSpaceDN w:val="0"/>
        <w:adjustRightInd w:val="0"/>
        <w:jc w:val="center"/>
        <w:rPr>
          <w:b/>
          <w:bCs/>
        </w:rPr>
      </w:pPr>
      <w:r w:rsidRPr="0007252B">
        <w:rPr>
          <w:b/>
          <w:bCs/>
        </w:rPr>
        <w:t>Članak 4.</w:t>
      </w:r>
    </w:p>
    <w:p w14:paraId="459AFE61" w14:textId="77777777" w:rsidR="00354A23" w:rsidRPr="0007252B" w:rsidRDefault="00354A23" w:rsidP="00354A23">
      <w:pPr>
        <w:autoSpaceDE w:val="0"/>
        <w:autoSpaceDN w:val="0"/>
        <w:adjustRightInd w:val="0"/>
        <w:jc w:val="both"/>
        <w:rPr>
          <w:b/>
          <w:bCs/>
        </w:rPr>
      </w:pPr>
    </w:p>
    <w:p w14:paraId="661DABC6" w14:textId="2DA5A66A" w:rsidR="00354A23" w:rsidRPr="0007252B" w:rsidRDefault="00354A23" w:rsidP="00354A23">
      <w:pPr>
        <w:autoSpaceDE w:val="0"/>
        <w:autoSpaceDN w:val="0"/>
        <w:adjustRightInd w:val="0"/>
        <w:ind w:firstLine="709"/>
        <w:jc w:val="both"/>
      </w:pPr>
      <w:r w:rsidRPr="0007252B">
        <w:t>Vrste i tipovi reklamnih objekata koji se postavljaju utvrđeni su u Tabeli</w:t>
      </w:r>
      <w:r w:rsidR="001703EE">
        <w:t xml:space="preserve"> naknada</w:t>
      </w:r>
      <w:r w:rsidRPr="0007252B">
        <w:t>.</w:t>
      </w:r>
    </w:p>
    <w:p w14:paraId="1B53B149" w14:textId="77777777" w:rsidR="00354A23" w:rsidRPr="0007252B" w:rsidRDefault="00354A23" w:rsidP="00354A23">
      <w:pPr>
        <w:autoSpaceDE w:val="0"/>
        <w:autoSpaceDN w:val="0"/>
        <w:adjustRightInd w:val="0"/>
        <w:jc w:val="both"/>
      </w:pPr>
    </w:p>
    <w:p w14:paraId="74C4F5A3" w14:textId="77777777" w:rsidR="00354A23" w:rsidRPr="0007252B" w:rsidRDefault="00354A23" w:rsidP="00354A23">
      <w:pPr>
        <w:autoSpaceDE w:val="0"/>
        <w:autoSpaceDN w:val="0"/>
        <w:adjustRightInd w:val="0"/>
        <w:jc w:val="center"/>
        <w:rPr>
          <w:b/>
        </w:rPr>
      </w:pPr>
      <w:r w:rsidRPr="0007252B">
        <w:rPr>
          <w:b/>
        </w:rPr>
        <w:t>Članak 5.</w:t>
      </w:r>
    </w:p>
    <w:p w14:paraId="4310704A" w14:textId="77777777" w:rsidR="00354A23" w:rsidRPr="0007252B" w:rsidRDefault="00354A23" w:rsidP="00354A23">
      <w:pPr>
        <w:autoSpaceDE w:val="0"/>
        <w:autoSpaceDN w:val="0"/>
        <w:adjustRightInd w:val="0"/>
        <w:jc w:val="both"/>
      </w:pPr>
    </w:p>
    <w:p w14:paraId="68B0AD4F" w14:textId="77777777" w:rsidR="00354A23" w:rsidRPr="0007252B" w:rsidRDefault="00354A23" w:rsidP="00354A23">
      <w:pPr>
        <w:autoSpaceDE w:val="0"/>
        <w:autoSpaceDN w:val="0"/>
        <w:adjustRightInd w:val="0"/>
        <w:ind w:firstLine="709"/>
        <w:jc w:val="both"/>
      </w:pPr>
      <w:r w:rsidRPr="0007252B">
        <w:t>Naknada za postavljanje reklamnog objekta obračunava se mjesečno.</w:t>
      </w:r>
    </w:p>
    <w:p w14:paraId="5CF59527" w14:textId="77777777" w:rsidR="00354A23" w:rsidRPr="0007252B" w:rsidRDefault="00354A23" w:rsidP="00354A23">
      <w:pPr>
        <w:autoSpaceDE w:val="0"/>
        <w:autoSpaceDN w:val="0"/>
        <w:adjustRightInd w:val="0"/>
        <w:jc w:val="both"/>
      </w:pPr>
    </w:p>
    <w:p w14:paraId="5467D0C2" w14:textId="77777777" w:rsidR="00354A23" w:rsidRPr="0007252B" w:rsidRDefault="00354A23" w:rsidP="00354A23">
      <w:pPr>
        <w:autoSpaceDE w:val="0"/>
        <w:autoSpaceDN w:val="0"/>
        <w:adjustRightInd w:val="0"/>
        <w:jc w:val="center"/>
        <w:rPr>
          <w:b/>
        </w:rPr>
      </w:pPr>
      <w:r w:rsidRPr="0007252B">
        <w:rPr>
          <w:b/>
        </w:rPr>
        <w:t>Članak 6.</w:t>
      </w:r>
    </w:p>
    <w:p w14:paraId="2DC08948" w14:textId="77777777" w:rsidR="00354A23" w:rsidRPr="0007252B" w:rsidRDefault="00354A23" w:rsidP="00354A23">
      <w:pPr>
        <w:autoSpaceDE w:val="0"/>
        <w:autoSpaceDN w:val="0"/>
        <w:adjustRightInd w:val="0"/>
        <w:jc w:val="both"/>
      </w:pPr>
    </w:p>
    <w:p w14:paraId="4E5F4AB9" w14:textId="60A4252F" w:rsidR="00354A23" w:rsidRPr="0007252B" w:rsidRDefault="00354A23" w:rsidP="00354A23">
      <w:pPr>
        <w:autoSpaceDE w:val="0"/>
        <w:autoSpaceDN w:val="0"/>
        <w:adjustRightInd w:val="0"/>
        <w:ind w:firstLine="709"/>
        <w:jc w:val="both"/>
      </w:pPr>
      <w:r w:rsidRPr="0007252B">
        <w:t>Za postavljanje osvijetljenih reklamnih o</w:t>
      </w:r>
      <w:r w:rsidR="00E70CBA">
        <w:t>bjekata, naknada se uvećava za 3</w:t>
      </w:r>
      <w:r w:rsidRPr="0007252B">
        <w:t>0% od jedin</w:t>
      </w:r>
      <w:r w:rsidR="00F230CB">
        <w:t>ičnog iznosa utvrđenog u Tabeli</w:t>
      </w:r>
      <w:r w:rsidR="001703EE">
        <w:t xml:space="preserve"> naknada.</w:t>
      </w:r>
    </w:p>
    <w:p w14:paraId="38C2848F" w14:textId="77777777" w:rsidR="00354A23" w:rsidRPr="0007252B" w:rsidRDefault="00354A23" w:rsidP="00354A23">
      <w:pPr>
        <w:autoSpaceDE w:val="0"/>
        <w:autoSpaceDN w:val="0"/>
        <w:adjustRightInd w:val="0"/>
        <w:jc w:val="both"/>
      </w:pPr>
    </w:p>
    <w:p w14:paraId="19642443" w14:textId="77777777" w:rsidR="00354A23" w:rsidRPr="0007252B" w:rsidRDefault="00354A23" w:rsidP="00354A23">
      <w:pPr>
        <w:autoSpaceDE w:val="0"/>
        <w:autoSpaceDN w:val="0"/>
        <w:adjustRightInd w:val="0"/>
        <w:jc w:val="center"/>
        <w:rPr>
          <w:b/>
          <w:bCs/>
        </w:rPr>
      </w:pPr>
      <w:r w:rsidRPr="0007252B">
        <w:rPr>
          <w:b/>
          <w:bCs/>
        </w:rPr>
        <w:t>Članak 7.</w:t>
      </w:r>
    </w:p>
    <w:p w14:paraId="31CFEEAA" w14:textId="77777777" w:rsidR="00354A23" w:rsidRPr="0007252B" w:rsidRDefault="00354A23" w:rsidP="00354A23">
      <w:pPr>
        <w:autoSpaceDE w:val="0"/>
        <w:autoSpaceDN w:val="0"/>
        <w:adjustRightInd w:val="0"/>
        <w:jc w:val="both"/>
        <w:rPr>
          <w:b/>
          <w:bCs/>
        </w:rPr>
      </w:pPr>
    </w:p>
    <w:p w14:paraId="1103BECF" w14:textId="10BBA073" w:rsidR="00354A23" w:rsidRDefault="00354A23" w:rsidP="00354A23">
      <w:pPr>
        <w:autoSpaceDE w:val="0"/>
        <w:autoSpaceDN w:val="0"/>
        <w:adjustRightInd w:val="0"/>
        <w:ind w:firstLine="709"/>
      </w:pPr>
      <w:r w:rsidRPr="0007252B">
        <w:t>Vis</w:t>
      </w:r>
      <w:r w:rsidR="00F230CB">
        <w:t>ina naknada za reklamne objekte</w:t>
      </w:r>
      <w:r w:rsidRPr="0007252B">
        <w:t xml:space="preserve"> na </w:t>
      </w:r>
      <w:r>
        <w:t>površinama javne namjene</w:t>
      </w:r>
      <w:r w:rsidRPr="0007252B">
        <w:t xml:space="preserve"> i nekretninama u vlasništvu Grada Zagreba </w:t>
      </w:r>
      <w:r w:rsidRPr="001703EE">
        <w:t>utvrđuje se u Tabeli</w:t>
      </w:r>
      <w:r w:rsidR="001703EE" w:rsidRPr="001703EE">
        <w:t xml:space="preserve"> naknada </w:t>
      </w:r>
      <w:r w:rsidR="007E23CE">
        <w:t>kako slijedi</w:t>
      </w:r>
      <w:r w:rsidR="00D97F6D">
        <w:t>:</w:t>
      </w:r>
    </w:p>
    <w:p w14:paraId="63888014" w14:textId="06A67296" w:rsidR="00D97F6D" w:rsidRDefault="00D97F6D" w:rsidP="00354A23">
      <w:pPr>
        <w:autoSpaceDE w:val="0"/>
        <w:autoSpaceDN w:val="0"/>
        <w:adjustRightInd w:val="0"/>
        <w:ind w:firstLine="709"/>
      </w:pPr>
    </w:p>
    <w:p w14:paraId="57BBD6E0" w14:textId="77777777" w:rsidR="00354A23" w:rsidRPr="00B64E6C" w:rsidRDefault="00354A23" w:rsidP="00354A23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2"/>
        <w:gridCol w:w="3018"/>
        <w:gridCol w:w="1097"/>
        <w:gridCol w:w="751"/>
        <w:gridCol w:w="751"/>
        <w:gridCol w:w="751"/>
        <w:gridCol w:w="751"/>
        <w:gridCol w:w="751"/>
        <w:gridCol w:w="1061"/>
      </w:tblGrid>
      <w:tr w:rsidR="007B686C" w:rsidRPr="007B686C" w14:paraId="55CEF1F2" w14:textId="77777777" w:rsidTr="00D97F6D">
        <w:trPr>
          <w:cantSplit/>
          <w:tblHeader/>
        </w:trPr>
        <w:tc>
          <w:tcPr>
            <w:tcW w:w="3580" w:type="dxa"/>
            <w:gridSpan w:val="2"/>
            <w:vMerge w:val="restart"/>
            <w:vAlign w:val="center"/>
          </w:tcPr>
          <w:p w14:paraId="5C2F3ABF" w14:textId="77899476" w:rsidR="00354A23" w:rsidRPr="007B686C" w:rsidRDefault="00D97F6D" w:rsidP="009D15F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B686C">
              <w:rPr>
                <w:b/>
              </w:rPr>
              <w:t>V</w:t>
            </w:r>
            <w:r w:rsidRPr="007B686C">
              <w:rPr>
                <w:b/>
                <w:bCs/>
              </w:rPr>
              <w:t xml:space="preserve">rsta i tip </w:t>
            </w:r>
            <w:r w:rsidR="00E50D8D">
              <w:rPr>
                <w:b/>
                <w:bCs/>
              </w:rPr>
              <w:t>reklamnog objekta</w:t>
            </w:r>
          </w:p>
        </w:tc>
        <w:tc>
          <w:tcPr>
            <w:tcW w:w="1097" w:type="dxa"/>
            <w:vMerge w:val="restart"/>
            <w:vAlign w:val="center"/>
          </w:tcPr>
          <w:p w14:paraId="1AED9665" w14:textId="3876D2F8" w:rsidR="00354A23" w:rsidRPr="007B686C" w:rsidRDefault="00D97F6D" w:rsidP="00D97F6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B686C">
              <w:rPr>
                <w:b/>
                <w:bCs/>
              </w:rPr>
              <w:t>Način obračuna</w:t>
            </w:r>
          </w:p>
        </w:tc>
        <w:tc>
          <w:tcPr>
            <w:tcW w:w="4816" w:type="dxa"/>
            <w:gridSpan w:val="6"/>
            <w:vAlign w:val="center"/>
          </w:tcPr>
          <w:p w14:paraId="27AF4E79" w14:textId="730475C9" w:rsidR="00354A23" w:rsidRPr="007B686C" w:rsidRDefault="00D97F6D" w:rsidP="009D15F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B686C">
              <w:rPr>
                <w:b/>
                <w:bCs/>
              </w:rPr>
              <w:t>Visina naknade</w:t>
            </w:r>
          </w:p>
          <w:p w14:paraId="0B625120" w14:textId="092AE8CE" w:rsidR="00354A23" w:rsidRPr="007B686C" w:rsidRDefault="00E50D8D" w:rsidP="009D15F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u </w:t>
            </w:r>
            <w:r w:rsidR="00D97F6D" w:rsidRPr="007B686C">
              <w:rPr>
                <w:b/>
                <w:bCs/>
              </w:rPr>
              <w:t>eurima</w:t>
            </w:r>
            <w:r w:rsidR="00354A23" w:rsidRPr="007B686C">
              <w:rPr>
                <w:b/>
                <w:bCs/>
              </w:rPr>
              <w:t xml:space="preserve"> / m</w:t>
            </w:r>
            <w:r w:rsidR="00354A23" w:rsidRPr="007B686C">
              <w:rPr>
                <w:b/>
                <w:bCs/>
                <w:vertAlign w:val="superscript"/>
              </w:rPr>
              <w:t>2</w:t>
            </w:r>
          </w:p>
        </w:tc>
      </w:tr>
      <w:tr w:rsidR="007B686C" w:rsidRPr="007B686C" w14:paraId="7C1DB59F" w14:textId="77777777" w:rsidTr="00D97F6D">
        <w:trPr>
          <w:cantSplit/>
          <w:tblHeader/>
        </w:trPr>
        <w:tc>
          <w:tcPr>
            <w:tcW w:w="3580" w:type="dxa"/>
            <w:gridSpan w:val="2"/>
            <w:vMerge/>
          </w:tcPr>
          <w:p w14:paraId="7F24A907" w14:textId="77777777" w:rsidR="00354A23" w:rsidRPr="007B686C" w:rsidRDefault="00354A23" w:rsidP="009D15F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097" w:type="dxa"/>
            <w:vMerge/>
          </w:tcPr>
          <w:p w14:paraId="3C7562C3" w14:textId="77777777" w:rsidR="00354A23" w:rsidRPr="007B686C" w:rsidRDefault="00354A23" w:rsidP="009D15F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51" w:type="dxa"/>
            <w:vAlign w:val="center"/>
          </w:tcPr>
          <w:p w14:paraId="7E5A97FF" w14:textId="77777777" w:rsidR="00354A23" w:rsidRPr="007B686C" w:rsidRDefault="00354A23" w:rsidP="009D15F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B686C">
              <w:rPr>
                <w:b/>
                <w:bCs/>
              </w:rPr>
              <w:t>1.</w:t>
            </w:r>
          </w:p>
          <w:p w14:paraId="74860493" w14:textId="77777777" w:rsidR="00354A23" w:rsidRPr="007B686C" w:rsidRDefault="00354A23" w:rsidP="009D15F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B686C">
              <w:rPr>
                <w:b/>
                <w:bCs/>
              </w:rPr>
              <w:t>zona</w:t>
            </w:r>
          </w:p>
        </w:tc>
        <w:tc>
          <w:tcPr>
            <w:tcW w:w="751" w:type="dxa"/>
            <w:vAlign w:val="center"/>
          </w:tcPr>
          <w:p w14:paraId="546A6DD1" w14:textId="77777777" w:rsidR="00354A23" w:rsidRPr="007B686C" w:rsidRDefault="00354A23" w:rsidP="009D15F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B686C">
              <w:rPr>
                <w:b/>
                <w:bCs/>
              </w:rPr>
              <w:t>2.</w:t>
            </w:r>
          </w:p>
          <w:p w14:paraId="1203D2DB" w14:textId="77777777" w:rsidR="00354A23" w:rsidRPr="007B686C" w:rsidRDefault="00354A23" w:rsidP="009D15F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B686C">
              <w:rPr>
                <w:b/>
                <w:bCs/>
              </w:rPr>
              <w:t>zona</w:t>
            </w:r>
          </w:p>
        </w:tc>
        <w:tc>
          <w:tcPr>
            <w:tcW w:w="751" w:type="dxa"/>
            <w:vAlign w:val="center"/>
          </w:tcPr>
          <w:p w14:paraId="37BCCC90" w14:textId="77777777" w:rsidR="00354A23" w:rsidRPr="007B686C" w:rsidRDefault="00354A23" w:rsidP="009D15F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B686C">
              <w:rPr>
                <w:b/>
                <w:bCs/>
              </w:rPr>
              <w:t>3.</w:t>
            </w:r>
          </w:p>
          <w:p w14:paraId="61008235" w14:textId="77777777" w:rsidR="00354A23" w:rsidRPr="007B686C" w:rsidRDefault="00354A23" w:rsidP="009D15F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B686C">
              <w:rPr>
                <w:b/>
                <w:bCs/>
              </w:rPr>
              <w:t>zona</w:t>
            </w:r>
          </w:p>
        </w:tc>
        <w:tc>
          <w:tcPr>
            <w:tcW w:w="751" w:type="dxa"/>
            <w:vAlign w:val="center"/>
          </w:tcPr>
          <w:p w14:paraId="6B90198C" w14:textId="77777777" w:rsidR="00354A23" w:rsidRPr="007B686C" w:rsidRDefault="00354A23" w:rsidP="009D15F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B686C">
              <w:rPr>
                <w:b/>
                <w:bCs/>
              </w:rPr>
              <w:t>4.</w:t>
            </w:r>
          </w:p>
          <w:p w14:paraId="1230F816" w14:textId="77777777" w:rsidR="00354A23" w:rsidRPr="007B686C" w:rsidRDefault="00354A23" w:rsidP="009D15F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B686C">
              <w:rPr>
                <w:b/>
                <w:bCs/>
              </w:rPr>
              <w:t>zona</w:t>
            </w:r>
          </w:p>
        </w:tc>
        <w:tc>
          <w:tcPr>
            <w:tcW w:w="751" w:type="dxa"/>
            <w:vAlign w:val="center"/>
          </w:tcPr>
          <w:p w14:paraId="7BAA30F1" w14:textId="6266BC9C" w:rsidR="00354A23" w:rsidRPr="007B686C" w:rsidRDefault="00354A23" w:rsidP="009D15F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B686C">
              <w:rPr>
                <w:b/>
                <w:bCs/>
              </w:rPr>
              <w:t>5.</w:t>
            </w:r>
            <w:r w:rsidR="00E50D8D">
              <w:rPr>
                <w:b/>
                <w:bCs/>
              </w:rPr>
              <w:t>/I.</w:t>
            </w:r>
          </w:p>
          <w:p w14:paraId="4B247C4B" w14:textId="77777777" w:rsidR="00354A23" w:rsidRPr="007B686C" w:rsidRDefault="00354A23" w:rsidP="009D15F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B686C">
              <w:rPr>
                <w:b/>
                <w:bCs/>
              </w:rPr>
              <w:t>zona</w:t>
            </w:r>
          </w:p>
        </w:tc>
        <w:tc>
          <w:tcPr>
            <w:tcW w:w="1061" w:type="dxa"/>
            <w:vAlign w:val="center"/>
          </w:tcPr>
          <w:p w14:paraId="31D6C813" w14:textId="77777777" w:rsidR="00354A23" w:rsidRDefault="00E50D8D" w:rsidP="009D15F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5./II.</w:t>
            </w:r>
          </w:p>
          <w:p w14:paraId="51C13511" w14:textId="25580C0F" w:rsidR="00E50D8D" w:rsidRPr="007B686C" w:rsidRDefault="00E50D8D" w:rsidP="009D15F9">
            <w:pPr>
              <w:autoSpaceDE w:val="0"/>
              <w:autoSpaceDN w:val="0"/>
              <w:adjustRightInd w:val="0"/>
              <w:jc w:val="center"/>
              <w:rPr>
                <w:b/>
                <w:bCs/>
                <w:highlight w:val="cyan"/>
              </w:rPr>
            </w:pPr>
            <w:r>
              <w:rPr>
                <w:b/>
                <w:bCs/>
              </w:rPr>
              <w:t>zona</w:t>
            </w:r>
          </w:p>
        </w:tc>
      </w:tr>
      <w:tr w:rsidR="007B686C" w:rsidRPr="007B686C" w14:paraId="652F4978" w14:textId="77777777" w:rsidTr="00D97F6D">
        <w:trPr>
          <w:cantSplit/>
        </w:trPr>
        <w:tc>
          <w:tcPr>
            <w:tcW w:w="562" w:type="dxa"/>
          </w:tcPr>
          <w:p w14:paraId="4C66927A" w14:textId="77777777" w:rsidR="00D97F6D" w:rsidRPr="007B686C" w:rsidRDefault="00D97F6D" w:rsidP="00F230C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1ACD9CE9" w14:textId="6069E2F9" w:rsidR="00354A23" w:rsidRPr="007B686C" w:rsidRDefault="00354A23" w:rsidP="00F230C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B686C">
              <w:rPr>
                <w:b/>
              </w:rPr>
              <w:t>1.</w:t>
            </w:r>
          </w:p>
        </w:tc>
        <w:tc>
          <w:tcPr>
            <w:tcW w:w="3018" w:type="dxa"/>
          </w:tcPr>
          <w:p w14:paraId="5D094BC4" w14:textId="4F5FD4CF" w:rsidR="00354A23" w:rsidRPr="007B686C" w:rsidRDefault="00354A23" w:rsidP="00E70CBA">
            <w:pPr>
              <w:autoSpaceDE w:val="0"/>
              <w:autoSpaceDN w:val="0"/>
              <w:adjustRightInd w:val="0"/>
            </w:pPr>
            <w:r w:rsidRPr="007B686C">
              <w:t xml:space="preserve">reklamne </w:t>
            </w:r>
            <w:r w:rsidR="00E70CBA" w:rsidRPr="007B686C">
              <w:t xml:space="preserve"> zastave </w:t>
            </w:r>
            <w:r w:rsidRPr="007B686C">
              <w:t>na jarbolima</w:t>
            </w:r>
          </w:p>
        </w:tc>
        <w:tc>
          <w:tcPr>
            <w:tcW w:w="1097" w:type="dxa"/>
          </w:tcPr>
          <w:p w14:paraId="48AC9617" w14:textId="77777777" w:rsidR="00354A23" w:rsidRPr="007B686C" w:rsidRDefault="00354A23" w:rsidP="009D15F9">
            <w:pPr>
              <w:autoSpaceDE w:val="0"/>
              <w:autoSpaceDN w:val="0"/>
              <w:adjustRightInd w:val="0"/>
              <w:jc w:val="center"/>
            </w:pPr>
            <w:r w:rsidRPr="007B686C">
              <w:t>mjesečno</w:t>
            </w:r>
          </w:p>
        </w:tc>
        <w:tc>
          <w:tcPr>
            <w:tcW w:w="751" w:type="dxa"/>
          </w:tcPr>
          <w:p w14:paraId="2006BBCF" w14:textId="0456AE0F" w:rsidR="00354A23" w:rsidRPr="007B686C" w:rsidRDefault="00E70CBA" w:rsidP="009D15F9">
            <w:pPr>
              <w:autoSpaceDE w:val="0"/>
              <w:autoSpaceDN w:val="0"/>
              <w:adjustRightInd w:val="0"/>
              <w:jc w:val="center"/>
            </w:pPr>
            <w:r w:rsidRPr="007B686C">
              <w:t>30,00</w:t>
            </w:r>
          </w:p>
        </w:tc>
        <w:tc>
          <w:tcPr>
            <w:tcW w:w="751" w:type="dxa"/>
          </w:tcPr>
          <w:p w14:paraId="3D5FCAAB" w14:textId="0CB66C2F" w:rsidR="00354A23" w:rsidRPr="007B686C" w:rsidRDefault="00E70CBA" w:rsidP="009D15F9">
            <w:pPr>
              <w:autoSpaceDE w:val="0"/>
              <w:autoSpaceDN w:val="0"/>
              <w:adjustRightInd w:val="0"/>
              <w:jc w:val="center"/>
            </w:pPr>
            <w:r w:rsidRPr="007B686C">
              <w:t>28,00</w:t>
            </w:r>
          </w:p>
        </w:tc>
        <w:tc>
          <w:tcPr>
            <w:tcW w:w="751" w:type="dxa"/>
          </w:tcPr>
          <w:p w14:paraId="1EEECD20" w14:textId="1CDEC36F" w:rsidR="00354A23" w:rsidRPr="007B686C" w:rsidRDefault="00E70CBA" w:rsidP="009D15F9">
            <w:pPr>
              <w:autoSpaceDE w:val="0"/>
              <w:autoSpaceDN w:val="0"/>
              <w:adjustRightInd w:val="0"/>
              <w:jc w:val="center"/>
            </w:pPr>
            <w:r w:rsidRPr="007B686C">
              <w:t>26,00</w:t>
            </w:r>
          </w:p>
        </w:tc>
        <w:tc>
          <w:tcPr>
            <w:tcW w:w="751" w:type="dxa"/>
          </w:tcPr>
          <w:p w14:paraId="4A4017A5" w14:textId="57832141" w:rsidR="00354A23" w:rsidRPr="007B686C" w:rsidRDefault="00E70CBA" w:rsidP="009D15F9">
            <w:pPr>
              <w:autoSpaceDE w:val="0"/>
              <w:autoSpaceDN w:val="0"/>
              <w:adjustRightInd w:val="0"/>
              <w:jc w:val="center"/>
            </w:pPr>
            <w:r w:rsidRPr="007B686C">
              <w:t>24,50</w:t>
            </w:r>
          </w:p>
        </w:tc>
        <w:tc>
          <w:tcPr>
            <w:tcW w:w="751" w:type="dxa"/>
          </w:tcPr>
          <w:p w14:paraId="17D7F8AC" w14:textId="0DFA1D79" w:rsidR="00354A23" w:rsidRPr="007B686C" w:rsidRDefault="00354A23" w:rsidP="009D15F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1" w:type="dxa"/>
          </w:tcPr>
          <w:p w14:paraId="536BAF42" w14:textId="30281D55" w:rsidR="00354A23" w:rsidRPr="00024581" w:rsidRDefault="00024581" w:rsidP="009D15F9">
            <w:pPr>
              <w:autoSpaceDE w:val="0"/>
              <w:autoSpaceDN w:val="0"/>
              <w:adjustRightInd w:val="0"/>
              <w:jc w:val="center"/>
            </w:pPr>
            <w:r>
              <w:t>23,00</w:t>
            </w:r>
          </w:p>
        </w:tc>
      </w:tr>
      <w:tr w:rsidR="007B686C" w:rsidRPr="007B686C" w14:paraId="709803DC" w14:textId="77777777" w:rsidTr="00D97F6D">
        <w:trPr>
          <w:cantSplit/>
        </w:trPr>
        <w:tc>
          <w:tcPr>
            <w:tcW w:w="562" w:type="dxa"/>
          </w:tcPr>
          <w:p w14:paraId="3C056CEF" w14:textId="77777777" w:rsidR="00D97F6D" w:rsidRPr="007B686C" w:rsidRDefault="00D97F6D" w:rsidP="00F230CB">
            <w:pPr>
              <w:autoSpaceDE w:val="0"/>
              <w:autoSpaceDN w:val="0"/>
              <w:adjustRightInd w:val="0"/>
              <w:jc w:val="center"/>
            </w:pPr>
          </w:p>
          <w:p w14:paraId="03A59612" w14:textId="59356171" w:rsidR="00354A23" w:rsidRPr="007B686C" w:rsidRDefault="00354A23" w:rsidP="00F230C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B686C">
              <w:rPr>
                <w:b/>
              </w:rPr>
              <w:t>2.</w:t>
            </w:r>
          </w:p>
          <w:p w14:paraId="62228045" w14:textId="55E314E6" w:rsidR="00D97F6D" w:rsidRPr="007B686C" w:rsidRDefault="00D97F6D" w:rsidP="00F230C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18" w:type="dxa"/>
          </w:tcPr>
          <w:p w14:paraId="687E4B67" w14:textId="77777777" w:rsidR="00D97F6D" w:rsidRPr="007B686C" w:rsidRDefault="00D97F6D" w:rsidP="009D15F9">
            <w:pPr>
              <w:autoSpaceDE w:val="0"/>
              <w:autoSpaceDN w:val="0"/>
              <w:adjustRightInd w:val="0"/>
            </w:pPr>
          </w:p>
          <w:p w14:paraId="609FC4AF" w14:textId="3730DC40" w:rsidR="00354A23" w:rsidRPr="007B686C" w:rsidRDefault="00354A23" w:rsidP="009D15F9">
            <w:pPr>
              <w:autoSpaceDE w:val="0"/>
              <w:autoSpaceDN w:val="0"/>
              <w:adjustRightInd w:val="0"/>
            </w:pPr>
            <w:r w:rsidRPr="007B686C">
              <w:t>plakati</w:t>
            </w:r>
          </w:p>
        </w:tc>
        <w:tc>
          <w:tcPr>
            <w:tcW w:w="1097" w:type="dxa"/>
          </w:tcPr>
          <w:p w14:paraId="6C4963CF" w14:textId="77777777" w:rsidR="00354A23" w:rsidRPr="007B686C" w:rsidRDefault="00354A23" w:rsidP="009D15F9">
            <w:pPr>
              <w:autoSpaceDE w:val="0"/>
              <w:autoSpaceDN w:val="0"/>
              <w:adjustRightInd w:val="0"/>
              <w:jc w:val="center"/>
            </w:pPr>
            <w:r w:rsidRPr="007B686C">
              <w:t>mjesečno</w:t>
            </w:r>
          </w:p>
        </w:tc>
        <w:tc>
          <w:tcPr>
            <w:tcW w:w="751" w:type="dxa"/>
          </w:tcPr>
          <w:p w14:paraId="5686EE2A" w14:textId="5661DDF7" w:rsidR="00354A23" w:rsidRPr="007B686C" w:rsidRDefault="00E70CBA" w:rsidP="009D15F9">
            <w:pPr>
              <w:autoSpaceDE w:val="0"/>
              <w:autoSpaceDN w:val="0"/>
              <w:adjustRightInd w:val="0"/>
              <w:jc w:val="center"/>
            </w:pPr>
            <w:r w:rsidRPr="007B686C">
              <w:t>22,00</w:t>
            </w:r>
          </w:p>
        </w:tc>
        <w:tc>
          <w:tcPr>
            <w:tcW w:w="751" w:type="dxa"/>
          </w:tcPr>
          <w:p w14:paraId="116BA5BD" w14:textId="469B657F" w:rsidR="00354A23" w:rsidRPr="007B686C" w:rsidRDefault="00E70CBA" w:rsidP="009D15F9">
            <w:pPr>
              <w:autoSpaceDE w:val="0"/>
              <w:autoSpaceDN w:val="0"/>
              <w:adjustRightInd w:val="0"/>
              <w:jc w:val="center"/>
            </w:pPr>
            <w:r w:rsidRPr="007B686C">
              <w:t>21,00</w:t>
            </w:r>
          </w:p>
        </w:tc>
        <w:tc>
          <w:tcPr>
            <w:tcW w:w="751" w:type="dxa"/>
          </w:tcPr>
          <w:p w14:paraId="69C20D63" w14:textId="1E59CB5C" w:rsidR="00354A23" w:rsidRPr="007B686C" w:rsidRDefault="00E70CBA" w:rsidP="009D15F9">
            <w:pPr>
              <w:autoSpaceDE w:val="0"/>
              <w:autoSpaceDN w:val="0"/>
              <w:adjustRightInd w:val="0"/>
              <w:jc w:val="center"/>
            </w:pPr>
            <w:r w:rsidRPr="007B686C">
              <w:t>20,00</w:t>
            </w:r>
          </w:p>
        </w:tc>
        <w:tc>
          <w:tcPr>
            <w:tcW w:w="751" w:type="dxa"/>
          </w:tcPr>
          <w:p w14:paraId="548884FA" w14:textId="310E84AF" w:rsidR="00354A23" w:rsidRPr="007B686C" w:rsidRDefault="00E70CBA" w:rsidP="009D15F9">
            <w:pPr>
              <w:autoSpaceDE w:val="0"/>
              <w:autoSpaceDN w:val="0"/>
              <w:adjustRightInd w:val="0"/>
              <w:jc w:val="center"/>
            </w:pPr>
            <w:r w:rsidRPr="007B686C">
              <w:t>19,00</w:t>
            </w:r>
          </w:p>
        </w:tc>
        <w:tc>
          <w:tcPr>
            <w:tcW w:w="751" w:type="dxa"/>
          </w:tcPr>
          <w:p w14:paraId="146247E2" w14:textId="7871FED8" w:rsidR="00354A23" w:rsidRPr="007B686C" w:rsidRDefault="00354A23" w:rsidP="009D15F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1" w:type="dxa"/>
          </w:tcPr>
          <w:p w14:paraId="196C7382" w14:textId="484A9B28" w:rsidR="00354A23" w:rsidRPr="007B686C" w:rsidRDefault="00024581" w:rsidP="009D15F9">
            <w:pPr>
              <w:autoSpaceDE w:val="0"/>
              <w:autoSpaceDN w:val="0"/>
              <w:adjustRightInd w:val="0"/>
              <w:jc w:val="center"/>
              <w:rPr>
                <w:highlight w:val="cyan"/>
              </w:rPr>
            </w:pPr>
            <w:r w:rsidRPr="007B686C">
              <w:t>18,00</w:t>
            </w:r>
          </w:p>
        </w:tc>
      </w:tr>
      <w:tr w:rsidR="007B686C" w:rsidRPr="007B686C" w14:paraId="6156899F" w14:textId="77777777" w:rsidTr="00D97F6D">
        <w:trPr>
          <w:cantSplit/>
        </w:trPr>
        <w:tc>
          <w:tcPr>
            <w:tcW w:w="562" w:type="dxa"/>
          </w:tcPr>
          <w:p w14:paraId="5138E5FF" w14:textId="6FE816F9" w:rsidR="00D818D8" w:rsidRPr="007B686C" w:rsidRDefault="00D818D8" w:rsidP="00F230C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356F1879" w14:textId="77777777" w:rsidR="00D818D8" w:rsidRPr="007B686C" w:rsidRDefault="00D818D8" w:rsidP="00F230C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12D9139F" w14:textId="0EDC532A" w:rsidR="00354A23" w:rsidRPr="007B686C" w:rsidRDefault="00354A23" w:rsidP="00F230C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B686C">
              <w:rPr>
                <w:b/>
              </w:rPr>
              <w:t>3.</w:t>
            </w:r>
          </w:p>
        </w:tc>
        <w:tc>
          <w:tcPr>
            <w:tcW w:w="3018" w:type="dxa"/>
          </w:tcPr>
          <w:p w14:paraId="2CD2889D" w14:textId="77777777" w:rsidR="00354A23" w:rsidRPr="007B686C" w:rsidRDefault="00354A23" w:rsidP="009D15F9">
            <w:pPr>
              <w:autoSpaceDE w:val="0"/>
              <w:autoSpaceDN w:val="0"/>
              <w:adjustRightInd w:val="0"/>
              <w:rPr>
                <w:u w:val="single"/>
              </w:rPr>
            </w:pPr>
            <w:r w:rsidRPr="007B686C">
              <w:t>reklamna platna na građevinskim skelama, ogradama i građevinama u izgradnji</w:t>
            </w:r>
          </w:p>
        </w:tc>
        <w:tc>
          <w:tcPr>
            <w:tcW w:w="1097" w:type="dxa"/>
          </w:tcPr>
          <w:p w14:paraId="23CFBE50" w14:textId="77777777" w:rsidR="00354A23" w:rsidRPr="007B686C" w:rsidRDefault="00354A23" w:rsidP="009D15F9">
            <w:pPr>
              <w:autoSpaceDE w:val="0"/>
              <w:autoSpaceDN w:val="0"/>
              <w:adjustRightInd w:val="0"/>
              <w:jc w:val="center"/>
            </w:pPr>
            <w:r w:rsidRPr="007B686C">
              <w:t>mjesečno</w:t>
            </w:r>
          </w:p>
        </w:tc>
        <w:tc>
          <w:tcPr>
            <w:tcW w:w="751" w:type="dxa"/>
          </w:tcPr>
          <w:p w14:paraId="73C4BD47" w14:textId="2F93A17C" w:rsidR="00354A23" w:rsidRPr="007B686C" w:rsidRDefault="00E70CBA" w:rsidP="009D15F9">
            <w:pPr>
              <w:autoSpaceDE w:val="0"/>
              <w:autoSpaceDN w:val="0"/>
              <w:adjustRightInd w:val="0"/>
              <w:jc w:val="center"/>
            </w:pPr>
            <w:r w:rsidRPr="007B686C">
              <w:t>5,00</w:t>
            </w:r>
          </w:p>
        </w:tc>
        <w:tc>
          <w:tcPr>
            <w:tcW w:w="751" w:type="dxa"/>
          </w:tcPr>
          <w:p w14:paraId="5D9E522A" w14:textId="792581A6" w:rsidR="00354A23" w:rsidRPr="007B686C" w:rsidRDefault="00E70CBA" w:rsidP="009D15F9">
            <w:pPr>
              <w:autoSpaceDE w:val="0"/>
              <w:autoSpaceDN w:val="0"/>
              <w:adjustRightInd w:val="0"/>
              <w:jc w:val="center"/>
            </w:pPr>
            <w:r w:rsidRPr="007B686C">
              <w:t>4,80</w:t>
            </w:r>
          </w:p>
        </w:tc>
        <w:tc>
          <w:tcPr>
            <w:tcW w:w="751" w:type="dxa"/>
          </w:tcPr>
          <w:p w14:paraId="1DC2FB63" w14:textId="1C2868FF" w:rsidR="00354A23" w:rsidRPr="007B686C" w:rsidRDefault="00E70CBA" w:rsidP="009D15F9">
            <w:pPr>
              <w:autoSpaceDE w:val="0"/>
              <w:autoSpaceDN w:val="0"/>
              <w:adjustRightInd w:val="0"/>
              <w:jc w:val="center"/>
            </w:pPr>
            <w:r w:rsidRPr="007B686C">
              <w:t>4,50</w:t>
            </w:r>
          </w:p>
        </w:tc>
        <w:tc>
          <w:tcPr>
            <w:tcW w:w="751" w:type="dxa"/>
          </w:tcPr>
          <w:p w14:paraId="5C32CE8B" w14:textId="2D29DD60" w:rsidR="00354A23" w:rsidRPr="007B686C" w:rsidRDefault="00E70CBA" w:rsidP="009D15F9">
            <w:pPr>
              <w:autoSpaceDE w:val="0"/>
              <w:autoSpaceDN w:val="0"/>
              <w:adjustRightInd w:val="0"/>
              <w:jc w:val="center"/>
            </w:pPr>
            <w:r w:rsidRPr="007B686C">
              <w:t>4,20</w:t>
            </w:r>
          </w:p>
        </w:tc>
        <w:tc>
          <w:tcPr>
            <w:tcW w:w="751" w:type="dxa"/>
          </w:tcPr>
          <w:p w14:paraId="242A9293" w14:textId="3731095C" w:rsidR="00354A23" w:rsidRPr="007B686C" w:rsidRDefault="00354A23" w:rsidP="009D15F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1" w:type="dxa"/>
          </w:tcPr>
          <w:p w14:paraId="1045D058" w14:textId="6F40DAFF" w:rsidR="00354A23" w:rsidRPr="007B686C" w:rsidRDefault="00024581" w:rsidP="009D15F9">
            <w:pPr>
              <w:autoSpaceDE w:val="0"/>
              <w:autoSpaceDN w:val="0"/>
              <w:adjustRightInd w:val="0"/>
              <w:jc w:val="center"/>
              <w:rPr>
                <w:highlight w:val="cyan"/>
              </w:rPr>
            </w:pPr>
            <w:r w:rsidRPr="007B686C">
              <w:t>4,00</w:t>
            </w:r>
          </w:p>
        </w:tc>
      </w:tr>
      <w:tr w:rsidR="007B686C" w:rsidRPr="007B686C" w14:paraId="35BCC46A" w14:textId="77777777" w:rsidTr="00D97F6D">
        <w:trPr>
          <w:cantSplit/>
        </w:trPr>
        <w:tc>
          <w:tcPr>
            <w:tcW w:w="562" w:type="dxa"/>
          </w:tcPr>
          <w:p w14:paraId="6A0500BC" w14:textId="77777777" w:rsidR="00D97F6D" w:rsidRPr="007B686C" w:rsidRDefault="00D97F6D" w:rsidP="00F230CB">
            <w:pPr>
              <w:autoSpaceDE w:val="0"/>
              <w:autoSpaceDN w:val="0"/>
              <w:adjustRightInd w:val="0"/>
              <w:jc w:val="center"/>
            </w:pPr>
          </w:p>
          <w:p w14:paraId="4FEA87CE" w14:textId="501FAB8C" w:rsidR="00354A23" w:rsidRPr="007B686C" w:rsidRDefault="00354A23" w:rsidP="00F230C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B686C">
              <w:rPr>
                <w:b/>
              </w:rPr>
              <w:t>4.</w:t>
            </w:r>
          </w:p>
        </w:tc>
        <w:tc>
          <w:tcPr>
            <w:tcW w:w="3018" w:type="dxa"/>
          </w:tcPr>
          <w:p w14:paraId="7368CB04" w14:textId="77777777" w:rsidR="00354A23" w:rsidRPr="007B686C" w:rsidRDefault="00354A23" w:rsidP="009D15F9">
            <w:pPr>
              <w:autoSpaceDE w:val="0"/>
              <w:autoSpaceDN w:val="0"/>
              <w:adjustRightInd w:val="0"/>
            </w:pPr>
            <w:r w:rsidRPr="007B686C">
              <w:t>transparenti</w:t>
            </w:r>
          </w:p>
        </w:tc>
        <w:tc>
          <w:tcPr>
            <w:tcW w:w="1097" w:type="dxa"/>
          </w:tcPr>
          <w:p w14:paraId="164148D9" w14:textId="77777777" w:rsidR="00354A23" w:rsidRPr="007B686C" w:rsidRDefault="00354A23" w:rsidP="009D15F9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7B686C">
              <w:t>mjesečno</w:t>
            </w:r>
          </w:p>
        </w:tc>
        <w:tc>
          <w:tcPr>
            <w:tcW w:w="751" w:type="dxa"/>
          </w:tcPr>
          <w:p w14:paraId="619471FD" w14:textId="76167B52" w:rsidR="00354A23" w:rsidRPr="007B686C" w:rsidRDefault="00502542" w:rsidP="009D15F9">
            <w:pPr>
              <w:autoSpaceDE w:val="0"/>
              <w:autoSpaceDN w:val="0"/>
              <w:adjustRightInd w:val="0"/>
              <w:jc w:val="center"/>
            </w:pPr>
            <w:r w:rsidRPr="007B686C">
              <w:t>22,00</w:t>
            </w:r>
          </w:p>
        </w:tc>
        <w:tc>
          <w:tcPr>
            <w:tcW w:w="751" w:type="dxa"/>
          </w:tcPr>
          <w:p w14:paraId="16E5E9DA" w14:textId="746BFA9D" w:rsidR="00354A23" w:rsidRPr="007B686C" w:rsidRDefault="00502542" w:rsidP="009D15F9">
            <w:pPr>
              <w:autoSpaceDE w:val="0"/>
              <w:autoSpaceDN w:val="0"/>
              <w:adjustRightInd w:val="0"/>
              <w:jc w:val="center"/>
            </w:pPr>
            <w:r w:rsidRPr="007B686C">
              <w:t>21,00</w:t>
            </w:r>
          </w:p>
        </w:tc>
        <w:tc>
          <w:tcPr>
            <w:tcW w:w="751" w:type="dxa"/>
          </w:tcPr>
          <w:p w14:paraId="0D491C1A" w14:textId="5B47562A" w:rsidR="00354A23" w:rsidRPr="007B686C" w:rsidRDefault="00502542" w:rsidP="009D15F9">
            <w:pPr>
              <w:autoSpaceDE w:val="0"/>
              <w:autoSpaceDN w:val="0"/>
              <w:adjustRightInd w:val="0"/>
              <w:jc w:val="center"/>
            </w:pPr>
            <w:r w:rsidRPr="007B686C">
              <w:t>20,00</w:t>
            </w:r>
          </w:p>
        </w:tc>
        <w:tc>
          <w:tcPr>
            <w:tcW w:w="751" w:type="dxa"/>
          </w:tcPr>
          <w:p w14:paraId="48C7C4FF" w14:textId="55561C7A" w:rsidR="00354A23" w:rsidRPr="007B686C" w:rsidRDefault="00502542" w:rsidP="009D15F9">
            <w:pPr>
              <w:autoSpaceDE w:val="0"/>
              <w:autoSpaceDN w:val="0"/>
              <w:adjustRightInd w:val="0"/>
              <w:jc w:val="center"/>
            </w:pPr>
            <w:r w:rsidRPr="007B686C">
              <w:t>19,00</w:t>
            </w:r>
          </w:p>
        </w:tc>
        <w:tc>
          <w:tcPr>
            <w:tcW w:w="751" w:type="dxa"/>
          </w:tcPr>
          <w:p w14:paraId="32DD4347" w14:textId="035E88E5" w:rsidR="00354A23" w:rsidRPr="007B686C" w:rsidRDefault="00354A23" w:rsidP="009D15F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1" w:type="dxa"/>
          </w:tcPr>
          <w:p w14:paraId="6D6AD00F" w14:textId="5CB663F9" w:rsidR="00354A23" w:rsidRPr="007B686C" w:rsidRDefault="00024581" w:rsidP="009D15F9">
            <w:pPr>
              <w:autoSpaceDE w:val="0"/>
              <w:autoSpaceDN w:val="0"/>
              <w:adjustRightInd w:val="0"/>
              <w:jc w:val="center"/>
              <w:rPr>
                <w:highlight w:val="cyan"/>
              </w:rPr>
            </w:pPr>
            <w:r w:rsidRPr="007B686C">
              <w:t>18,00</w:t>
            </w:r>
          </w:p>
        </w:tc>
      </w:tr>
      <w:tr w:rsidR="007B686C" w:rsidRPr="007B686C" w14:paraId="767EB151" w14:textId="77777777" w:rsidTr="00D97F6D">
        <w:trPr>
          <w:cantSplit/>
        </w:trPr>
        <w:tc>
          <w:tcPr>
            <w:tcW w:w="562" w:type="dxa"/>
          </w:tcPr>
          <w:p w14:paraId="010C0465" w14:textId="77777777" w:rsidR="00D97F6D" w:rsidRPr="007B686C" w:rsidRDefault="00D97F6D" w:rsidP="00F230C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41F72331" w14:textId="5CFA1532" w:rsidR="00354A23" w:rsidRPr="007B686C" w:rsidRDefault="00354A23" w:rsidP="00F230C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B686C">
              <w:rPr>
                <w:b/>
              </w:rPr>
              <w:t>5.</w:t>
            </w:r>
          </w:p>
          <w:p w14:paraId="25C7DED1" w14:textId="027AF434" w:rsidR="00D97F6D" w:rsidRPr="007B686C" w:rsidRDefault="00D97F6D" w:rsidP="00F230C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018" w:type="dxa"/>
          </w:tcPr>
          <w:p w14:paraId="7FBBB643" w14:textId="77777777" w:rsidR="00354A23" w:rsidRPr="007B686C" w:rsidRDefault="00354A23" w:rsidP="009D15F9">
            <w:pPr>
              <w:autoSpaceDE w:val="0"/>
              <w:autoSpaceDN w:val="0"/>
              <w:adjustRightInd w:val="0"/>
            </w:pPr>
            <w:r w:rsidRPr="007B686C">
              <w:t>reklamni ormarići</w:t>
            </w:r>
          </w:p>
        </w:tc>
        <w:tc>
          <w:tcPr>
            <w:tcW w:w="1097" w:type="dxa"/>
          </w:tcPr>
          <w:p w14:paraId="5F4C2D56" w14:textId="77777777" w:rsidR="00354A23" w:rsidRPr="007B686C" w:rsidRDefault="00354A23" w:rsidP="009D15F9">
            <w:pPr>
              <w:autoSpaceDE w:val="0"/>
              <w:autoSpaceDN w:val="0"/>
              <w:adjustRightInd w:val="0"/>
              <w:jc w:val="center"/>
            </w:pPr>
            <w:r w:rsidRPr="007B686C">
              <w:t>mjesečno</w:t>
            </w:r>
          </w:p>
        </w:tc>
        <w:tc>
          <w:tcPr>
            <w:tcW w:w="751" w:type="dxa"/>
          </w:tcPr>
          <w:p w14:paraId="087425F8" w14:textId="71B58D8D" w:rsidR="00354A23" w:rsidRPr="007B686C" w:rsidRDefault="00502542" w:rsidP="009D15F9">
            <w:pPr>
              <w:autoSpaceDE w:val="0"/>
              <w:autoSpaceDN w:val="0"/>
              <w:adjustRightInd w:val="0"/>
              <w:jc w:val="center"/>
            </w:pPr>
            <w:r w:rsidRPr="007B686C">
              <w:t>32,00</w:t>
            </w:r>
          </w:p>
        </w:tc>
        <w:tc>
          <w:tcPr>
            <w:tcW w:w="751" w:type="dxa"/>
          </w:tcPr>
          <w:p w14:paraId="6AE159E2" w14:textId="5A6D45B9" w:rsidR="00354A23" w:rsidRPr="007B686C" w:rsidRDefault="00502542" w:rsidP="009D15F9">
            <w:pPr>
              <w:autoSpaceDE w:val="0"/>
              <w:autoSpaceDN w:val="0"/>
              <w:adjustRightInd w:val="0"/>
              <w:jc w:val="center"/>
            </w:pPr>
            <w:r w:rsidRPr="007B686C">
              <w:t>30,00</w:t>
            </w:r>
          </w:p>
        </w:tc>
        <w:tc>
          <w:tcPr>
            <w:tcW w:w="751" w:type="dxa"/>
          </w:tcPr>
          <w:p w14:paraId="6242152E" w14:textId="602FA310" w:rsidR="00354A23" w:rsidRPr="007B686C" w:rsidRDefault="00502542" w:rsidP="009D15F9">
            <w:pPr>
              <w:autoSpaceDE w:val="0"/>
              <w:autoSpaceDN w:val="0"/>
              <w:adjustRightInd w:val="0"/>
              <w:jc w:val="center"/>
            </w:pPr>
            <w:r w:rsidRPr="007B686C">
              <w:t>28,00</w:t>
            </w:r>
          </w:p>
        </w:tc>
        <w:tc>
          <w:tcPr>
            <w:tcW w:w="751" w:type="dxa"/>
          </w:tcPr>
          <w:p w14:paraId="1C337D13" w14:textId="2BE31C3B" w:rsidR="00354A23" w:rsidRPr="007B686C" w:rsidRDefault="00502542" w:rsidP="009D15F9">
            <w:pPr>
              <w:autoSpaceDE w:val="0"/>
              <w:autoSpaceDN w:val="0"/>
              <w:adjustRightInd w:val="0"/>
              <w:jc w:val="center"/>
            </w:pPr>
            <w:r w:rsidRPr="007B686C">
              <w:t>26,00</w:t>
            </w:r>
          </w:p>
        </w:tc>
        <w:tc>
          <w:tcPr>
            <w:tcW w:w="751" w:type="dxa"/>
          </w:tcPr>
          <w:p w14:paraId="7E5202F0" w14:textId="40FF9B6B" w:rsidR="00354A23" w:rsidRPr="007B686C" w:rsidRDefault="00354A23" w:rsidP="009D15F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1" w:type="dxa"/>
          </w:tcPr>
          <w:p w14:paraId="2B47A481" w14:textId="28FA3C80" w:rsidR="00354A23" w:rsidRPr="007B686C" w:rsidRDefault="00024581" w:rsidP="009D15F9">
            <w:pPr>
              <w:autoSpaceDE w:val="0"/>
              <w:autoSpaceDN w:val="0"/>
              <w:adjustRightInd w:val="0"/>
              <w:jc w:val="center"/>
              <w:rPr>
                <w:highlight w:val="cyan"/>
              </w:rPr>
            </w:pPr>
            <w:r w:rsidRPr="007B686C">
              <w:t>24,00</w:t>
            </w:r>
          </w:p>
        </w:tc>
      </w:tr>
      <w:tr w:rsidR="007B686C" w:rsidRPr="007B686C" w14:paraId="05989181" w14:textId="77777777" w:rsidTr="00D97F6D">
        <w:trPr>
          <w:cantSplit/>
        </w:trPr>
        <w:tc>
          <w:tcPr>
            <w:tcW w:w="562" w:type="dxa"/>
          </w:tcPr>
          <w:p w14:paraId="459EAB0A" w14:textId="77777777" w:rsidR="00D97F6D" w:rsidRPr="007B686C" w:rsidRDefault="00D97F6D" w:rsidP="00F230C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75656310" w14:textId="45115961" w:rsidR="00354A23" w:rsidRPr="007B686C" w:rsidRDefault="00354A23" w:rsidP="00F230C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B686C">
              <w:rPr>
                <w:b/>
              </w:rPr>
              <w:t>6.</w:t>
            </w:r>
          </w:p>
        </w:tc>
        <w:tc>
          <w:tcPr>
            <w:tcW w:w="3018" w:type="dxa"/>
          </w:tcPr>
          <w:p w14:paraId="4D9659B8" w14:textId="1F5EA2D3" w:rsidR="00354A23" w:rsidRPr="007B686C" w:rsidRDefault="00354A23" w:rsidP="009D15F9">
            <w:pPr>
              <w:autoSpaceDE w:val="0"/>
              <w:autoSpaceDN w:val="0"/>
              <w:adjustRightInd w:val="0"/>
            </w:pPr>
            <w:r w:rsidRPr="007B686C">
              <w:t xml:space="preserve">oslikane reklamne poruke (ručno oslikavanje, </w:t>
            </w:r>
            <w:r w:rsidR="00914653" w:rsidRPr="007B686C">
              <w:t>lijepljenje</w:t>
            </w:r>
            <w:r w:rsidRPr="007B686C">
              <w:t xml:space="preserve"> naljepnica, otiskivanje na površinu i drugo)</w:t>
            </w:r>
          </w:p>
        </w:tc>
        <w:tc>
          <w:tcPr>
            <w:tcW w:w="1097" w:type="dxa"/>
          </w:tcPr>
          <w:p w14:paraId="1BFCB9E5" w14:textId="77777777" w:rsidR="00354A23" w:rsidRPr="007B686C" w:rsidRDefault="00354A23" w:rsidP="009D15F9">
            <w:pPr>
              <w:autoSpaceDE w:val="0"/>
              <w:autoSpaceDN w:val="0"/>
              <w:adjustRightInd w:val="0"/>
              <w:jc w:val="center"/>
            </w:pPr>
            <w:r w:rsidRPr="007B686C">
              <w:t>mjesečno</w:t>
            </w:r>
          </w:p>
        </w:tc>
        <w:tc>
          <w:tcPr>
            <w:tcW w:w="751" w:type="dxa"/>
          </w:tcPr>
          <w:p w14:paraId="497435B2" w14:textId="08693157" w:rsidR="00354A23" w:rsidRPr="007B686C" w:rsidRDefault="00502542" w:rsidP="009D15F9">
            <w:pPr>
              <w:autoSpaceDE w:val="0"/>
              <w:autoSpaceDN w:val="0"/>
              <w:adjustRightInd w:val="0"/>
              <w:jc w:val="center"/>
            </w:pPr>
            <w:r w:rsidRPr="007B686C">
              <w:t>12,00</w:t>
            </w:r>
          </w:p>
        </w:tc>
        <w:tc>
          <w:tcPr>
            <w:tcW w:w="751" w:type="dxa"/>
          </w:tcPr>
          <w:p w14:paraId="0A3CCDA7" w14:textId="62012B16" w:rsidR="00354A23" w:rsidRPr="007B686C" w:rsidRDefault="00502542" w:rsidP="009D15F9">
            <w:pPr>
              <w:autoSpaceDE w:val="0"/>
              <w:autoSpaceDN w:val="0"/>
              <w:adjustRightInd w:val="0"/>
              <w:jc w:val="center"/>
            </w:pPr>
            <w:r w:rsidRPr="007B686C">
              <w:t>10,00</w:t>
            </w:r>
          </w:p>
        </w:tc>
        <w:tc>
          <w:tcPr>
            <w:tcW w:w="751" w:type="dxa"/>
          </w:tcPr>
          <w:p w14:paraId="59AA26EE" w14:textId="168704B4" w:rsidR="00354A23" w:rsidRPr="007B686C" w:rsidRDefault="00502542" w:rsidP="009D15F9">
            <w:pPr>
              <w:autoSpaceDE w:val="0"/>
              <w:autoSpaceDN w:val="0"/>
              <w:adjustRightInd w:val="0"/>
              <w:jc w:val="center"/>
            </w:pPr>
            <w:r w:rsidRPr="007B686C">
              <w:t>9,00</w:t>
            </w:r>
          </w:p>
        </w:tc>
        <w:tc>
          <w:tcPr>
            <w:tcW w:w="751" w:type="dxa"/>
          </w:tcPr>
          <w:p w14:paraId="6FA45931" w14:textId="37FC236C" w:rsidR="00354A23" w:rsidRPr="007B686C" w:rsidRDefault="00502542" w:rsidP="009D15F9">
            <w:pPr>
              <w:autoSpaceDE w:val="0"/>
              <w:autoSpaceDN w:val="0"/>
              <w:adjustRightInd w:val="0"/>
              <w:jc w:val="center"/>
            </w:pPr>
            <w:r w:rsidRPr="007B686C">
              <w:t>8,00</w:t>
            </w:r>
          </w:p>
        </w:tc>
        <w:tc>
          <w:tcPr>
            <w:tcW w:w="751" w:type="dxa"/>
          </w:tcPr>
          <w:p w14:paraId="0EFE99C0" w14:textId="75D5815A" w:rsidR="00354A23" w:rsidRPr="007B686C" w:rsidRDefault="00354A23" w:rsidP="009D15F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1" w:type="dxa"/>
          </w:tcPr>
          <w:p w14:paraId="585D126C" w14:textId="1AD0436C" w:rsidR="00354A23" w:rsidRPr="007B686C" w:rsidRDefault="00024581" w:rsidP="009D15F9">
            <w:pPr>
              <w:autoSpaceDE w:val="0"/>
              <w:autoSpaceDN w:val="0"/>
              <w:adjustRightInd w:val="0"/>
              <w:jc w:val="center"/>
              <w:rPr>
                <w:highlight w:val="cyan"/>
              </w:rPr>
            </w:pPr>
            <w:r w:rsidRPr="007B686C">
              <w:t>7,00</w:t>
            </w:r>
          </w:p>
        </w:tc>
      </w:tr>
      <w:tr w:rsidR="007B686C" w:rsidRPr="007B686C" w14:paraId="76F7FCF7" w14:textId="77777777" w:rsidTr="00D97F6D">
        <w:trPr>
          <w:cantSplit/>
        </w:trPr>
        <w:tc>
          <w:tcPr>
            <w:tcW w:w="562" w:type="dxa"/>
          </w:tcPr>
          <w:p w14:paraId="4912B44A" w14:textId="77777777" w:rsidR="00354A23" w:rsidRPr="007B686C" w:rsidRDefault="00354A23" w:rsidP="00F230C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B686C">
              <w:rPr>
                <w:b/>
              </w:rPr>
              <w:t>7.</w:t>
            </w:r>
          </w:p>
        </w:tc>
        <w:tc>
          <w:tcPr>
            <w:tcW w:w="3018" w:type="dxa"/>
          </w:tcPr>
          <w:p w14:paraId="6D9B5E16" w14:textId="77777777" w:rsidR="00354A23" w:rsidRPr="007B686C" w:rsidRDefault="00354A23" w:rsidP="009D15F9">
            <w:pPr>
              <w:autoSpaceDE w:val="0"/>
              <w:autoSpaceDN w:val="0"/>
              <w:adjustRightInd w:val="0"/>
            </w:pPr>
            <w:r w:rsidRPr="007B686C">
              <w:t>ploče s natpisom, reklamni natpis, reklamne ploče</w:t>
            </w:r>
          </w:p>
        </w:tc>
        <w:tc>
          <w:tcPr>
            <w:tcW w:w="1097" w:type="dxa"/>
          </w:tcPr>
          <w:p w14:paraId="7C755EB6" w14:textId="77777777" w:rsidR="00354A23" w:rsidRPr="007B686C" w:rsidRDefault="00354A23" w:rsidP="009D15F9">
            <w:pPr>
              <w:autoSpaceDE w:val="0"/>
              <w:autoSpaceDN w:val="0"/>
              <w:adjustRightInd w:val="0"/>
              <w:jc w:val="center"/>
            </w:pPr>
            <w:r w:rsidRPr="007B686C">
              <w:t>mjesečno</w:t>
            </w:r>
          </w:p>
        </w:tc>
        <w:tc>
          <w:tcPr>
            <w:tcW w:w="751" w:type="dxa"/>
          </w:tcPr>
          <w:p w14:paraId="3DBF5B89" w14:textId="3A4D83AC" w:rsidR="00354A23" w:rsidRPr="007B686C" w:rsidRDefault="00502542" w:rsidP="009D15F9">
            <w:pPr>
              <w:autoSpaceDE w:val="0"/>
              <w:autoSpaceDN w:val="0"/>
              <w:adjustRightInd w:val="0"/>
              <w:jc w:val="center"/>
            </w:pPr>
            <w:r w:rsidRPr="007B686C">
              <w:t>22,00</w:t>
            </w:r>
          </w:p>
        </w:tc>
        <w:tc>
          <w:tcPr>
            <w:tcW w:w="751" w:type="dxa"/>
          </w:tcPr>
          <w:p w14:paraId="71277481" w14:textId="5B4A5067" w:rsidR="00354A23" w:rsidRPr="007B686C" w:rsidRDefault="00502542" w:rsidP="009D15F9">
            <w:pPr>
              <w:autoSpaceDE w:val="0"/>
              <w:autoSpaceDN w:val="0"/>
              <w:adjustRightInd w:val="0"/>
              <w:jc w:val="center"/>
            </w:pPr>
            <w:r w:rsidRPr="007B686C">
              <w:t>21,00</w:t>
            </w:r>
          </w:p>
        </w:tc>
        <w:tc>
          <w:tcPr>
            <w:tcW w:w="751" w:type="dxa"/>
          </w:tcPr>
          <w:p w14:paraId="11AD5B9F" w14:textId="2BD83EB0" w:rsidR="00354A23" w:rsidRPr="007B686C" w:rsidRDefault="00502542" w:rsidP="009D15F9">
            <w:pPr>
              <w:autoSpaceDE w:val="0"/>
              <w:autoSpaceDN w:val="0"/>
              <w:adjustRightInd w:val="0"/>
              <w:jc w:val="center"/>
            </w:pPr>
            <w:r w:rsidRPr="007B686C">
              <w:t>20,00</w:t>
            </w:r>
          </w:p>
        </w:tc>
        <w:tc>
          <w:tcPr>
            <w:tcW w:w="751" w:type="dxa"/>
          </w:tcPr>
          <w:p w14:paraId="42A0A5D3" w14:textId="5C6EF42A" w:rsidR="00354A23" w:rsidRPr="007B686C" w:rsidRDefault="00502542" w:rsidP="009D15F9">
            <w:pPr>
              <w:autoSpaceDE w:val="0"/>
              <w:autoSpaceDN w:val="0"/>
              <w:adjustRightInd w:val="0"/>
              <w:jc w:val="center"/>
            </w:pPr>
            <w:r w:rsidRPr="007B686C">
              <w:t>19,00</w:t>
            </w:r>
          </w:p>
        </w:tc>
        <w:tc>
          <w:tcPr>
            <w:tcW w:w="751" w:type="dxa"/>
          </w:tcPr>
          <w:p w14:paraId="280658EF" w14:textId="13E51A28" w:rsidR="00354A23" w:rsidRPr="007B686C" w:rsidRDefault="00354A23" w:rsidP="009D15F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1" w:type="dxa"/>
          </w:tcPr>
          <w:p w14:paraId="168E9507" w14:textId="57292AF9" w:rsidR="00354A23" w:rsidRPr="007B686C" w:rsidRDefault="00024581" w:rsidP="009D15F9">
            <w:pPr>
              <w:autoSpaceDE w:val="0"/>
              <w:autoSpaceDN w:val="0"/>
              <w:adjustRightInd w:val="0"/>
              <w:jc w:val="center"/>
              <w:rPr>
                <w:highlight w:val="cyan"/>
              </w:rPr>
            </w:pPr>
            <w:r w:rsidRPr="007B686C">
              <w:t>18,00</w:t>
            </w:r>
          </w:p>
        </w:tc>
      </w:tr>
      <w:tr w:rsidR="007B686C" w:rsidRPr="007B686C" w14:paraId="3398BDC2" w14:textId="77777777" w:rsidTr="00D97F6D">
        <w:trPr>
          <w:cantSplit/>
        </w:trPr>
        <w:tc>
          <w:tcPr>
            <w:tcW w:w="562" w:type="dxa"/>
          </w:tcPr>
          <w:p w14:paraId="7621ABD0" w14:textId="77777777" w:rsidR="00D97F6D" w:rsidRPr="007B686C" w:rsidRDefault="00D97F6D" w:rsidP="00F230C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22B07E40" w14:textId="35C63004" w:rsidR="00354A23" w:rsidRPr="007B686C" w:rsidRDefault="00354A23" w:rsidP="00F230C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B686C">
              <w:rPr>
                <w:b/>
              </w:rPr>
              <w:t>8.</w:t>
            </w:r>
          </w:p>
        </w:tc>
        <w:tc>
          <w:tcPr>
            <w:tcW w:w="3018" w:type="dxa"/>
          </w:tcPr>
          <w:p w14:paraId="67E83417" w14:textId="6B52DAA1" w:rsidR="00354A23" w:rsidRPr="007B686C" w:rsidRDefault="00354A23" w:rsidP="00F230CB">
            <w:pPr>
              <w:autoSpaceDE w:val="0"/>
              <w:autoSpaceDN w:val="0"/>
              <w:adjustRightInd w:val="0"/>
            </w:pPr>
            <w:r w:rsidRPr="007B686C">
              <w:t xml:space="preserve">reklamni stupovi </w:t>
            </w:r>
            <w:r w:rsidR="00F230CB">
              <w:t xml:space="preserve"> (totemi), </w:t>
            </w:r>
            <w:r w:rsidRPr="007B686C">
              <w:t>reklam</w:t>
            </w:r>
            <w:r w:rsidR="00E70CBA" w:rsidRPr="007B686C">
              <w:t xml:space="preserve">e na </w:t>
            </w:r>
            <w:r w:rsidRPr="007B686C">
              <w:t xml:space="preserve"> stupovima javne rasvjete u vlasništvu</w:t>
            </w:r>
            <w:r w:rsidR="007E23CE" w:rsidRPr="007B686C">
              <w:t xml:space="preserve"> Grada Zagreba</w:t>
            </w:r>
            <w:r w:rsidR="00D41CF8">
              <w:t xml:space="preserve"> i slično</w:t>
            </w:r>
          </w:p>
        </w:tc>
        <w:tc>
          <w:tcPr>
            <w:tcW w:w="1097" w:type="dxa"/>
          </w:tcPr>
          <w:p w14:paraId="52234433" w14:textId="77777777" w:rsidR="00354A23" w:rsidRPr="007B686C" w:rsidRDefault="00354A23" w:rsidP="009D15F9">
            <w:pPr>
              <w:autoSpaceDE w:val="0"/>
              <w:autoSpaceDN w:val="0"/>
              <w:adjustRightInd w:val="0"/>
              <w:jc w:val="center"/>
            </w:pPr>
            <w:r w:rsidRPr="007B686C">
              <w:t>mjesečno</w:t>
            </w:r>
          </w:p>
        </w:tc>
        <w:tc>
          <w:tcPr>
            <w:tcW w:w="751" w:type="dxa"/>
          </w:tcPr>
          <w:p w14:paraId="2DFC3D4F" w14:textId="28ED1C65" w:rsidR="00354A23" w:rsidRPr="007B686C" w:rsidRDefault="000F1EDB" w:rsidP="009D15F9">
            <w:pPr>
              <w:autoSpaceDE w:val="0"/>
              <w:autoSpaceDN w:val="0"/>
              <w:adjustRightInd w:val="0"/>
              <w:jc w:val="center"/>
            </w:pPr>
            <w:r>
              <w:t>36</w:t>
            </w:r>
            <w:r w:rsidR="00D22B70">
              <w:t>,00</w:t>
            </w:r>
          </w:p>
        </w:tc>
        <w:tc>
          <w:tcPr>
            <w:tcW w:w="751" w:type="dxa"/>
          </w:tcPr>
          <w:p w14:paraId="40C8BEF0" w14:textId="7FF109C3" w:rsidR="00354A23" w:rsidRPr="007B686C" w:rsidRDefault="00355C60" w:rsidP="009D15F9">
            <w:pPr>
              <w:autoSpaceDE w:val="0"/>
              <w:autoSpaceDN w:val="0"/>
              <w:adjustRightInd w:val="0"/>
              <w:jc w:val="center"/>
            </w:pPr>
            <w:r>
              <w:t>34</w:t>
            </w:r>
            <w:r w:rsidR="00502542" w:rsidRPr="007B686C">
              <w:t>,00</w:t>
            </w:r>
          </w:p>
        </w:tc>
        <w:tc>
          <w:tcPr>
            <w:tcW w:w="751" w:type="dxa"/>
          </w:tcPr>
          <w:p w14:paraId="7051E2B6" w14:textId="21968AFE" w:rsidR="00354A23" w:rsidRPr="007B686C" w:rsidRDefault="00355C60" w:rsidP="009D15F9">
            <w:pPr>
              <w:autoSpaceDE w:val="0"/>
              <w:autoSpaceDN w:val="0"/>
              <w:adjustRightInd w:val="0"/>
              <w:jc w:val="center"/>
            </w:pPr>
            <w:r>
              <w:t>32</w:t>
            </w:r>
            <w:r w:rsidR="00502542" w:rsidRPr="007B686C">
              <w:t>,00</w:t>
            </w:r>
          </w:p>
        </w:tc>
        <w:tc>
          <w:tcPr>
            <w:tcW w:w="751" w:type="dxa"/>
          </w:tcPr>
          <w:p w14:paraId="1073650B" w14:textId="1AB3DF33" w:rsidR="00354A23" w:rsidRPr="007B686C" w:rsidRDefault="00355C60" w:rsidP="00355C60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  <w:r w:rsidR="00502542" w:rsidRPr="007B686C">
              <w:t>,00</w:t>
            </w:r>
          </w:p>
        </w:tc>
        <w:tc>
          <w:tcPr>
            <w:tcW w:w="751" w:type="dxa"/>
          </w:tcPr>
          <w:p w14:paraId="35F81377" w14:textId="267BA280" w:rsidR="00354A23" w:rsidRPr="007B686C" w:rsidRDefault="00354A23" w:rsidP="009D15F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1" w:type="dxa"/>
          </w:tcPr>
          <w:p w14:paraId="090F861D" w14:textId="23AE1A44" w:rsidR="00354A23" w:rsidRPr="007B686C" w:rsidRDefault="000F1EDB" w:rsidP="009D15F9">
            <w:pPr>
              <w:autoSpaceDE w:val="0"/>
              <w:autoSpaceDN w:val="0"/>
              <w:adjustRightInd w:val="0"/>
              <w:jc w:val="center"/>
              <w:rPr>
                <w:highlight w:val="cyan"/>
              </w:rPr>
            </w:pPr>
            <w:r>
              <w:t>28</w:t>
            </w:r>
            <w:r w:rsidR="00024581" w:rsidRPr="007B686C">
              <w:t>,00</w:t>
            </w:r>
          </w:p>
        </w:tc>
      </w:tr>
      <w:tr w:rsidR="007B686C" w:rsidRPr="007B686C" w14:paraId="33D151AF" w14:textId="77777777" w:rsidTr="00D97F6D">
        <w:trPr>
          <w:cantSplit/>
        </w:trPr>
        <w:tc>
          <w:tcPr>
            <w:tcW w:w="562" w:type="dxa"/>
          </w:tcPr>
          <w:p w14:paraId="05B4904D" w14:textId="77777777" w:rsidR="00354A23" w:rsidRPr="007B686C" w:rsidRDefault="00354A23" w:rsidP="00F230C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B686C">
              <w:rPr>
                <w:b/>
              </w:rPr>
              <w:t>9.</w:t>
            </w:r>
          </w:p>
        </w:tc>
        <w:tc>
          <w:tcPr>
            <w:tcW w:w="3018" w:type="dxa"/>
          </w:tcPr>
          <w:p w14:paraId="0FE28BE7" w14:textId="7F4C2415" w:rsidR="00354A23" w:rsidRPr="007B686C" w:rsidRDefault="00354A23" w:rsidP="009D15F9">
            <w:pPr>
              <w:autoSpaceDE w:val="0"/>
              <w:autoSpaceDN w:val="0"/>
              <w:adjustRightInd w:val="0"/>
            </w:pPr>
            <w:r w:rsidRPr="007B686C">
              <w:t>putokazn</w:t>
            </w:r>
            <w:r w:rsidR="00EE3F4E" w:rsidRPr="007B686C">
              <w:t>e</w:t>
            </w:r>
            <w:r w:rsidRPr="007B686C">
              <w:t xml:space="preserve"> reklam</w:t>
            </w:r>
            <w:r w:rsidR="00EE3F4E" w:rsidRPr="007B686C">
              <w:t xml:space="preserve">e </w:t>
            </w:r>
          </w:p>
          <w:p w14:paraId="7B107EC2" w14:textId="06F569A5" w:rsidR="007E23CE" w:rsidRPr="007B686C" w:rsidRDefault="007E23CE" w:rsidP="009D15F9">
            <w:pPr>
              <w:autoSpaceDE w:val="0"/>
              <w:autoSpaceDN w:val="0"/>
              <w:adjustRightInd w:val="0"/>
            </w:pPr>
          </w:p>
        </w:tc>
        <w:tc>
          <w:tcPr>
            <w:tcW w:w="1097" w:type="dxa"/>
          </w:tcPr>
          <w:p w14:paraId="42DBDFCC" w14:textId="77777777" w:rsidR="00354A23" w:rsidRPr="007B686C" w:rsidRDefault="00354A23" w:rsidP="009D15F9">
            <w:pPr>
              <w:autoSpaceDE w:val="0"/>
              <w:autoSpaceDN w:val="0"/>
              <w:adjustRightInd w:val="0"/>
              <w:jc w:val="center"/>
            </w:pPr>
            <w:r w:rsidRPr="007B686C">
              <w:t>mjesečno</w:t>
            </w:r>
          </w:p>
        </w:tc>
        <w:tc>
          <w:tcPr>
            <w:tcW w:w="751" w:type="dxa"/>
          </w:tcPr>
          <w:p w14:paraId="082570C0" w14:textId="6A2F36AB" w:rsidR="00354A23" w:rsidRPr="007B686C" w:rsidRDefault="00355C60" w:rsidP="009D15F9">
            <w:pPr>
              <w:autoSpaceDE w:val="0"/>
              <w:autoSpaceDN w:val="0"/>
              <w:adjustRightInd w:val="0"/>
              <w:jc w:val="center"/>
            </w:pPr>
            <w:r>
              <w:t>60</w:t>
            </w:r>
            <w:r w:rsidR="00502542" w:rsidRPr="007B686C">
              <w:t>,00</w:t>
            </w:r>
          </w:p>
        </w:tc>
        <w:tc>
          <w:tcPr>
            <w:tcW w:w="751" w:type="dxa"/>
          </w:tcPr>
          <w:p w14:paraId="1F632ED9" w14:textId="1ABC8A65" w:rsidR="00354A23" w:rsidRPr="007B686C" w:rsidRDefault="00355C60" w:rsidP="009D15F9">
            <w:pPr>
              <w:autoSpaceDE w:val="0"/>
              <w:autoSpaceDN w:val="0"/>
              <w:adjustRightInd w:val="0"/>
              <w:jc w:val="center"/>
            </w:pPr>
            <w:r>
              <w:t>58</w:t>
            </w:r>
            <w:r w:rsidR="00502542" w:rsidRPr="007B686C">
              <w:t>,00</w:t>
            </w:r>
          </w:p>
        </w:tc>
        <w:tc>
          <w:tcPr>
            <w:tcW w:w="751" w:type="dxa"/>
          </w:tcPr>
          <w:p w14:paraId="3B08FE0B" w14:textId="6B25C56B" w:rsidR="00354A23" w:rsidRPr="007B686C" w:rsidRDefault="000F1EDB" w:rsidP="009D15F9">
            <w:pPr>
              <w:autoSpaceDE w:val="0"/>
              <w:autoSpaceDN w:val="0"/>
              <w:adjustRightInd w:val="0"/>
              <w:jc w:val="center"/>
            </w:pPr>
            <w:r>
              <w:t>56</w:t>
            </w:r>
            <w:r w:rsidR="00502542" w:rsidRPr="007B686C">
              <w:t>,00</w:t>
            </w:r>
          </w:p>
        </w:tc>
        <w:tc>
          <w:tcPr>
            <w:tcW w:w="751" w:type="dxa"/>
          </w:tcPr>
          <w:p w14:paraId="6306C336" w14:textId="501D1057" w:rsidR="00354A23" w:rsidRPr="007B686C" w:rsidRDefault="000F1EDB" w:rsidP="009D15F9">
            <w:pPr>
              <w:autoSpaceDE w:val="0"/>
              <w:autoSpaceDN w:val="0"/>
              <w:adjustRightInd w:val="0"/>
              <w:jc w:val="center"/>
            </w:pPr>
            <w:r>
              <w:t>54</w:t>
            </w:r>
            <w:r w:rsidR="00502542" w:rsidRPr="007B686C">
              <w:t>,00</w:t>
            </w:r>
          </w:p>
        </w:tc>
        <w:tc>
          <w:tcPr>
            <w:tcW w:w="751" w:type="dxa"/>
          </w:tcPr>
          <w:p w14:paraId="157BD8F1" w14:textId="4A21714A" w:rsidR="00354A23" w:rsidRPr="007B686C" w:rsidRDefault="00354A23" w:rsidP="009D15F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1" w:type="dxa"/>
          </w:tcPr>
          <w:p w14:paraId="4B3E65B9" w14:textId="295E0F78" w:rsidR="00354A23" w:rsidRPr="007B686C" w:rsidRDefault="000F1EDB" w:rsidP="000F1EDB">
            <w:pPr>
              <w:autoSpaceDE w:val="0"/>
              <w:autoSpaceDN w:val="0"/>
              <w:adjustRightInd w:val="0"/>
              <w:jc w:val="center"/>
              <w:rPr>
                <w:highlight w:val="cyan"/>
              </w:rPr>
            </w:pPr>
            <w:r>
              <w:t>52</w:t>
            </w:r>
            <w:r w:rsidR="00024581" w:rsidRPr="007B686C">
              <w:t>,00</w:t>
            </w:r>
          </w:p>
        </w:tc>
      </w:tr>
      <w:tr w:rsidR="007B686C" w:rsidRPr="007B686C" w14:paraId="6A43DC7A" w14:textId="77777777" w:rsidTr="00D97F6D">
        <w:trPr>
          <w:cantSplit/>
        </w:trPr>
        <w:tc>
          <w:tcPr>
            <w:tcW w:w="562" w:type="dxa"/>
          </w:tcPr>
          <w:p w14:paraId="00377A80" w14:textId="77777777" w:rsidR="00354A23" w:rsidRPr="007B686C" w:rsidRDefault="00354A23" w:rsidP="00F230C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B686C">
              <w:rPr>
                <w:b/>
              </w:rPr>
              <w:t>10.</w:t>
            </w:r>
          </w:p>
        </w:tc>
        <w:tc>
          <w:tcPr>
            <w:tcW w:w="3018" w:type="dxa"/>
          </w:tcPr>
          <w:p w14:paraId="6FB98565" w14:textId="0AC9D5FB" w:rsidR="00354A23" w:rsidRPr="007B686C" w:rsidRDefault="002C3D0D" w:rsidP="009D15F9">
            <w:pPr>
              <w:autoSpaceDE w:val="0"/>
              <w:autoSpaceDN w:val="0"/>
              <w:adjustRightInd w:val="0"/>
            </w:pPr>
            <w:r w:rsidRPr="007B686C">
              <w:t>pokretne</w:t>
            </w:r>
            <w:r w:rsidR="00354A23" w:rsidRPr="007B686C">
              <w:t xml:space="preserve"> reklam</w:t>
            </w:r>
            <w:r w:rsidRPr="007B686C">
              <w:t>e</w:t>
            </w:r>
            <w:r w:rsidR="00354A23" w:rsidRPr="007B686C">
              <w:t xml:space="preserve"> </w:t>
            </w:r>
          </w:p>
          <w:p w14:paraId="6B631E65" w14:textId="011DCFCC" w:rsidR="007E23CE" w:rsidRPr="007B686C" w:rsidRDefault="007E23CE" w:rsidP="009D15F9">
            <w:pPr>
              <w:autoSpaceDE w:val="0"/>
              <w:autoSpaceDN w:val="0"/>
              <w:adjustRightInd w:val="0"/>
            </w:pPr>
          </w:p>
        </w:tc>
        <w:tc>
          <w:tcPr>
            <w:tcW w:w="1097" w:type="dxa"/>
          </w:tcPr>
          <w:p w14:paraId="5491F4BD" w14:textId="77777777" w:rsidR="00354A23" w:rsidRPr="007B686C" w:rsidRDefault="00354A23" w:rsidP="009D15F9">
            <w:pPr>
              <w:autoSpaceDE w:val="0"/>
              <w:autoSpaceDN w:val="0"/>
              <w:adjustRightInd w:val="0"/>
              <w:jc w:val="center"/>
            </w:pPr>
            <w:r w:rsidRPr="007B686C">
              <w:t>mjesečno</w:t>
            </w:r>
          </w:p>
        </w:tc>
        <w:tc>
          <w:tcPr>
            <w:tcW w:w="751" w:type="dxa"/>
          </w:tcPr>
          <w:p w14:paraId="7E66DC09" w14:textId="6B79290A" w:rsidR="00354A23" w:rsidRPr="007B686C" w:rsidRDefault="00355C60" w:rsidP="009D15F9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 w:rsidR="00502542" w:rsidRPr="007B686C">
              <w:t>0,00</w:t>
            </w:r>
          </w:p>
        </w:tc>
        <w:tc>
          <w:tcPr>
            <w:tcW w:w="751" w:type="dxa"/>
          </w:tcPr>
          <w:p w14:paraId="4B143C41" w14:textId="37316AA9" w:rsidR="00354A23" w:rsidRPr="007B686C" w:rsidRDefault="00355C60" w:rsidP="009D15F9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  <w:r w:rsidR="00502542" w:rsidRPr="007B686C">
              <w:t>8,00</w:t>
            </w:r>
          </w:p>
        </w:tc>
        <w:tc>
          <w:tcPr>
            <w:tcW w:w="751" w:type="dxa"/>
          </w:tcPr>
          <w:p w14:paraId="62587489" w14:textId="2DECD59F" w:rsidR="00354A23" w:rsidRPr="007B686C" w:rsidRDefault="00355C60" w:rsidP="009D15F9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  <w:r w:rsidR="00502542" w:rsidRPr="007B686C">
              <w:t>6,00</w:t>
            </w:r>
          </w:p>
        </w:tc>
        <w:tc>
          <w:tcPr>
            <w:tcW w:w="751" w:type="dxa"/>
          </w:tcPr>
          <w:p w14:paraId="767B8D53" w14:textId="7965B8AF" w:rsidR="00354A23" w:rsidRPr="007B686C" w:rsidRDefault="000F1EDB" w:rsidP="009D15F9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  <w:r w:rsidR="00502542" w:rsidRPr="007B686C">
              <w:t>4,00</w:t>
            </w:r>
          </w:p>
        </w:tc>
        <w:tc>
          <w:tcPr>
            <w:tcW w:w="751" w:type="dxa"/>
          </w:tcPr>
          <w:p w14:paraId="7CE99605" w14:textId="6E2128E0" w:rsidR="00354A23" w:rsidRPr="007B686C" w:rsidRDefault="00354A23" w:rsidP="009D15F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1" w:type="dxa"/>
          </w:tcPr>
          <w:p w14:paraId="282D3B2C" w14:textId="12694850" w:rsidR="00354A23" w:rsidRPr="007B686C" w:rsidRDefault="000F1EDB" w:rsidP="009D15F9">
            <w:pPr>
              <w:autoSpaceDE w:val="0"/>
              <w:autoSpaceDN w:val="0"/>
              <w:adjustRightInd w:val="0"/>
              <w:jc w:val="center"/>
              <w:rPr>
                <w:highlight w:val="cyan"/>
              </w:rPr>
            </w:pPr>
            <w:r>
              <w:t>4</w:t>
            </w:r>
            <w:r w:rsidR="00024581" w:rsidRPr="007B686C">
              <w:t>2,00</w:t>
            </w:r>
          </w:p>
        </w:tc>
      </w:tr>
      <w:tr w:rsidR="007B686C" w:rsidRPr="007B686C" w14:paraId="5188A006" w14:textId="77777777" w:rsidTr="00D97F6D">
        <w:trPr>
          <w:cantSplit/>
        </w:trPr>
        <w:tc>
          <w:tcPr>
            <w:tcW w:w="562" w:type="dxa"/>
          </w:tcPr>
          <w:p w14:paraId="486E17D3" w14:textId="77777777" w:rsidR="00354A23" w:rsidRPr="007B686C" w:rsidRDefault="00354A23" w:rsidP="00F230C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B686C">
              <w:rPr>
                <w:b/>
              </w:rPr>
              <w:t>11.</w:t>
            </w:r>
          </w:p>
        </w:tc>
        <w:tc>
          <w:tcPr>
            <w:tcW w:w="3018" w:type="dxa"/>
          </w:tcPr>
          <w:p w14:paraId="4294DBE2" w14:textId="77777777" w:rsidR="00354A23" w:rsidRPr="007B686C" w:rsidRDefault="00354A23" w:rsidP="009D15F9">
            <w:pPr>
              <w:autoSpaceDE w:val="0"/>
              <w:autoSpaceDN w:val="0"/>
              <w:adjustRightInd w:val="0"/>
            </w:pPr>
            <w:r w:rsidRPr="007B686C">
              <w:t>osvijetljene reklamne vitrine (City light)</w:t>
            </w:r>
          </w:p>
        </w:tc>
        <w:tc>
          <w:tcPr>
            <w:tcW w:w="1097" w:type="dxa"/>
          </w:tcPr>
          <w:p w14:paraId="63C44BF5" w14:textId="15F12358" w:rsidR="00354A23" w:rsidRPr="007B686C" w:rsidRDefault="00EE3F4E" w:rsidP="009D15F9">
            <w:pPr>
              <w:autoSpaceDE w:val="0"/>
              <w:autoSpaceDN w:val="0"/>
              <w:adjustRightInd w:val="0"/>
              <w:jc w:val="center"/>
            </w:pPr>
            <w:r w:rsidRPr="007B686C">
              <w:t>mjesečno</w:t>
            </w:r>
          </w:p>
        </w:tc>
        <w:tc>
          <w:tcPr>
            <w:tcW w:w="751" w:type="dxa"/>
          </w:tcPr>
          <w:p w14:paraId="7CA2F48E" w14:textId="224E3C92" w:rsidR="00354A23" w:rsidRPr="007B686C" w:rsidRDefault="003C3309" w:rsidP="009D15F9">
            <w:pPr>
              <w:autoSpaceDE w:val="0"/>
              <w:autoSpaceDN w:val="0"/>
              <w:adjustRightInd w:val="0"/>
              <w:jc w:val="center"/>
            </w:pPr>
            <w:r>
              <w:t>35,00</w:t>
            </w:r>
          </w:p>
        </w:tc>
        <w:tc>
          <w:tcPr>
            <w:tcW w:w="751" w:type="dxa"/>
          </w:tcPr>
          <w:p w14:paraId="128CE3C6" w14:textId="2FCDD314" w:rsidR="00354A23" w:rsidRPr="007B686C" w:rsidRDefault="00502542" w:rsidP="009D15F9">
            <w:pPr>
              <w:autoSpaceDE w:val="0"/>
              <w:autoSpaceDN w:val="0"/>
              <w:adjustRightInd w:val="0"/>
              <w:jc w:val="center"/>
            </w:pPr>
            <w:r w:rsidRPr="007B686C">
              <w:t>34,00</w:t>
            </w:r>
          </w:p>
        </w:tc>
        <w:tc>
          <w:tcPr>
            <w:tcW w:w="751" w:type="dxa"/>
          </w:tcPr>
          <w:p w14:paraId="420AE3E5" w14:textId="286BA02E" w:rsidR="00354A23" w:rsidRPr="007B686C" w:rsidRDefault="00502542" w:rsidP="009D15F9">
            <w:pPr>
              <w:autoSpaceDE w:val="0"/>
              <w:autoSpaceDN w:val="0"/>
              <w:adjustRightInd w:val="0"/>
              <w:jc w:val="center"/>
            </w:pPr>
            <w:r w:rsidRPr="007B686C">
              <w:t>33,00</w:t>
            </w:r>
          </w:p>
        </w:tc>
        <w:tc>
          <w:tcPr>
            <w:tcW w:w="751" w:type="dxa"/>
          </w:tcPr>
          <w:p w14:paraId="36D58E2D" w14:textId="0FC90E9D" w:rsidR="00354A23" w:rsidRPr="007B686C" w:rsidRDefault="00502542" w:rsidP="009D15F9">
            <w:pPr>
              <w:autoSpaceDE w:val="0"/>
              <w:autoSpaceDN w:val="0"/>
              <w:adjustRightInd w:val="0"/>
              <w:jc w:val="center"/>
            </w:pPr>
            <w:r w:rsidRPr="007B686C">
              <w:t>32,00</w:t>
            </w:r>
          </w:p>
        </w:tc>
        <w:tc>
          <w:tcPr>
            <w:tcW w:w="751" w:type="dxa"/>
          </w:tcPr>
          <w:p w14:paraId="39BC20DA" w14:textId="367CE930" w:rsidR="00354A23" w:rsidRPr="007B686C" w:rsidRDefault="00354A23" w:rsidP="009D15F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1" w:type="dxa"/>
          </w:tcPr>
          <w:p w14:paraId="01451022" w14:textId="481A5544" w:rsidR="00354A23" w:rsidRPr="007B686C" w:rsidRDefault="00024581" w:rsidP="009D15F9">
            <w:pPr>
              <w:autoSpaceDE w:val="0"/>
              <w:autoSpaceDN w:val="0"/>
              <w:adjustRightInd w:val="0"/>
              <w:jc w:val="center"/>
              <w:rPr>
                <w:highlight w:val="cyan"/>
              </w:rPr>
            </w:pPr>
            <w:r w:rsidRPr="007B686C">
              <w:t>30,00</w:t>
            </w:r>
          </w:p>
        </w:tc>
      </w:tr>
      <w:tr w:rsidR="007B686C" w:rsidRPr="007B686C" w14:paraId="3D9D17D5" w14:textId="77777777" w:rsidTr="00D97F6D">
        <w:trPr>
          <w:cantSplit/>
        </w:trPr>
        <w:tc>
          <w:tcPr>
            <w:tcW w:w="562" w:type="dxa"/>
          </w:tcPr>
          <w:p w14:paraId="016FDE73" w14:textId="77777777" w:rsidR="00354A23" w:rsidRPr="007B686C" w:rsidRDefault="00354A23" w:rsidP="00F230C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B686C">
              <w:rPr>
                <w:b/>
              </w:rPr>
              <w:t>12.</w:t>
            </w:r>
          </w:p>
        </w:tc>
        <w:tc>
          <w:tcPr>
            <w:tcW w:w="3018" w:type="dxa"/>
          </w:tcPr>
          <w:p w14:paraId="3BB59FAB" w14:textId="519C96D8" w:rsidR="00354A23" w:rsidRPr="007B686C" w:rsidRDefault="00354A23" w:rsidP="007E23CE">
            <w:pPr>
              <w:autoSpaceDE w:val="0"/>
              <w:autoSpaceDN w:val="0"/>
              <w:adjustRightInd w:val="0"/>
            </w:pPr>
            <w:r w:rsidRPr="007B686C">
              <w:t xml:space="preserve">osvijetljene reklamne vitrine na kioscima na površinama </w:t>
            </w:r>
            <w:r w:rsidR="007E23CE" w:rsidRPr="007B686C">
              <w:t>javne namjene</w:t>
            </w:r>
          </w:p>
        </w:tc>
        <w:tc>
          <w:tcPr>
            <w:tcW w:w="1097" w:type="dxa"/>
          </w:tcPr>
          <w:p w14:paraId="41BB3E4F" w14:textId="77777777" w:rsidR="00354A23" w:rsidRPr="007B686C" w:rsidRDefault="00354A23" w:rsidP="009D15F9">
            <w:pPr>
              <w:autoSpaceDE w:val="0"/>
              <w:autoSpaceDN w:val="0"/>
              <w:adjustRightInd w:val="0"/>
              <w:jc w:val="center"/>
            </w:pPr>
            <w:r w:rsidRPr="007B686C">
              <w:t>mjesečno</w:t>
            </w:r>
          </w:p>
        </w:tc>
        <w:tc>
          <w:tcPr>
            <w:tcW w:w="751" w:type="dxa"/>
          </w:tcPr>
          <w:p w14:paraId="4752442D" w14:textId="5BD1541D" w:rsidR="00354A23" w:rsidRPr="007B686C" w:rsidRDefault="003C3309" w:rsidP="009D15F9">
            <w:pPr>
              <w:autoSpaceDE w:val="0"/>
              <w:autoSpaceDN w:val="0"/>
              <w:adjustRightInd w:val="0"/>
              <w:jc w:val="center"/>
            </w:pPr>
            <w:r>
              <w:t>35,00</w:t>
            </w:r>
          </w:p>
        </w:tc>
        <w:tc>
          <w:tcPr>
            <w:tcW w:w="751" w:type="dxa"/>
          </w:tcPr>
          <w:p w14:paraId="3A0E4645" w14:textId="3434B115" w:rsidR="00354A23" w:rsidRPr="007B686C" w:rsidRDefault="007B686C" w:rsidP="009D15F9">
            <w:pPr>
              <w:autoSpaceDE w:val="0"/>
              <w:autoSpaceDN w:val="0"/>
              <w:adjustRightInd w:val="0"/>
              <w:jc w:val="center"/>
            </w:pPr>
            <w:r w:rsidRPr="007B686C">
              <w:t>34,00</w:t>
            </w:r>
          </w:p>
        </w:tc>
        <w:tc>
          <w:tcPr>
            <w:tcW w:w="751" w:type="dxa"/>
          </w:tcPr>
          <w:p w14:paraId="50AA8953" w14:textId="5589C220" w:rsidR="00354A23" w:rsidRPr="007B686C" w:rsidRDefault="007B686C" w:rsidP="009D15F9">
            <w:pPr>
              <w:autoSpaceDE w:val="0"/>
              <w:autoSpaceDN w:val="0"/>
              <w:adjustRightInd w:val="0"/>
              <w:jc w:val="center"/>
            </w:pPr>
            <w:r w:rsidRPr="007B686C">
              <w:t>33,00</w:t>
            </w:r>
          </w:p>
        </w:tc>
        <w:tc>
          <w:tcPr>
            <w:tcW w:w="751" w:type="dxa"/>
          </w:tcPr>
          <w:p w14:paraId="39632133" w14:textId="46A8E513" w:rsidR="00354A23" w:rsidRPr="007B686C" w:rsidRDefault="007B686C" w:rsidP="009D15F9">
            <w:pPr>
              <w:autoSpaceDE w:val="0"/>
              <w:autoSpaceDN w:val="0"/>
              <w:adjustRightInd w:val="0"/>
              <w:jc w:val="center"/>
            </w:pPr>
            <w:r w:rsidRPr="007B686C">
              <w:t>32,00</w:t>
            </w:r>
          </w:p>
        </w:tc>
        <w:tc>
          <w:tcPr>
            <w:tcW w:w="751" w:type="dxa"/>
          </w:tcPr>
          <w:p w14:paraId="2AFD7885" w14:textId="18C2D2B0" w:rsidR="00354A23" w:rsidRPr="007B686C" w:rsidRDefault="00354A23" w:rsidP="009D15F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1" w:type="dxa"/>
          </w:tcPr>
          <w:p w14:paraId="59055BBC" w14:textId="05196AE7" w:rsidR="00354A23" w:rsidRPr="007B686C" w:rsidRDefault="00024581" w:rsidP="009D15F9">
            <w:pPr>
              <w:autoSpaceDE w:val="0"/>
              <w:autoSpaceDN w:val="0"/>
              <w:adjustRightInd w:val="0"/>
              <w:jc w:val="center"/>
              <w:rPr>
                <w:highlight w:val="cyan"/>
              </w:rPr>
            </w:pPr>
            <w:r w:rsidRPr="007B686C">
              <w:t>30,00</w:t>
            </w:r>
          </w:p>
        </w:tc>
      </w:tr>
      <w:tr w:rsidR="007B686C" w:rsidRPr="007B686C" w14:paraId="5221B36A" w14:textId="77777777" w:rsidTr="00D97F6D">
        <w:trPr>
          <w:cantSplit/>
        </w:trPr>
        <w:tc>
          <w:tcPr>
            <w:tcW w:w="562" w:type="dxa"/>
          </w:tcPr>
          <w:p w14:paraId="4EA82CBB" w14:textId="77777777" w:rsidR="00354A23" w:rsidRPr="007B686C" w:rsidRDefault="00354A23" w:rsidP="00F230C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B686C">
              <w:rPr>
                <w:b/>
              </w:rPr>
              <w:t>13.</w:t>
            </w:r>
          </w:p>
        </w:tc>
        <w:tc>
          <w:tcPr>
            <w:tcW w:w="3018" w:type="dxa"/>
          </w:tcPr>
          <w:p w14:paraId="24C8E06C" w14:textId="555E3BB6" w:rsidR="00354A23" w:rsidRPr="007B686C" w:rsidRDefault="00354A23" w:rsidP="007E23CE">
            <w:pPr>
              <w:autoSpaceDE w:val="0"/>
              <w:autoSpaceDN w:val="0"/>
              <w:adjustRightInd w:val="0"/>
            </w:pPr>
            <w:r w:rsidRPr="007B686C">
              <w:t xml:space="preserve">reklamni panoi </w:t>
            </w:r>
            <w:r w:rsidR="007E23CE" w:rsidRPr="007B686C">
              <w:t xml:space="preserve"> na ogradama gradilišta </w:t>
            </w:r>
            <w:r w:rsidRPr="007B686C">
              <w:t xml:space="preserve"> ili zemljišta koje nije privedeno namjeni</w:t>
            </w:r>
          </w:p>
        </w:tc>
        <w:tc>
          <w:tcPr>
            <w:tcW w:w="1097" w:type="dxa"/>
          </w:tcPr>
          <w:p w14:paraId="49564495" w14:textId="77777777" w:rsidR="00354A23" w:rsidRPr="007B686C" w:rsidRDefault="00354A23" w:rsidP="009D15F9">
            <w:pPr>
              <w:autoSpaceDE w:val="0"/>
              <w:autoSpaceDN w:val="0"/>
              <w:adjustRightInd w:val="0"/>
              <w:jc w:val="center"/>
            </w:pPr>
            <w:r w:rsidRPr="007B686C">
              <w:t>mjesečno</w:t>
            </w:r>
          </w:p>
        </w:tc>
        <w:tc>
          <w:tcPr>
            <w:tcW w:w="751" w:type="dxa"/>
          </w:tcPr>
          <w:p w14:paraId="0D91EE8F" w14:textId="64E1A15F" w:rsidR="00354A23" w:rsidRPr="007B686C" w:rsidRDefault="003C3309" w:rsidP="009D15F9">
            <w:pPr>
              <w:autoSpaceDE w:val="0"/>
              <w:autoSpaceDN w:val="0"/>
              <w:adjustRightInd w:val="0"/>
              <w:jc w:val="center"/>
            </w:pPr>
            <w:r>
              <w:t>7,00</w:t>
            </w:r>
          </w:p>
        </w:tc>
        <w:tc>
          <w:tcPr>
            <w:tcW w:w="751" w:type="dxa"/>
          </w:tcPr>
          <w:p w14:paraId="3279A30A" w14:textId="23B76950" w:rsidR="00354A23" w:rsidRPr="007B686C" w:rsidRDefault="007B686C" w:rsidP="009D15F9">
            <w:pPr>
              <w:autoSpaceDE w:val="0"/>
              <w:autoSpaceDN w:val="0"/>
              <w:adjustRightInd w:val="0"/>
              <w:jc w:val="center"/>
            </w:pPr>
            <w:r w:rsidRPr="007B686C">
              <w:t>6,00</w:t>
            </w:r>
          </w:p>
        </w:tc>
        <w:tc>
          <w:tcPr>
            <w:tcW w:w="751" w:type="dxa"/>
          </w:tcPr>
          <w:p w14:paraId="7F708E38" w14:textId="2CA9B681" w:rsidR="00354A23" w:rsidRPr="007B686C" w:rsidRDefault="007B686C" w:rsidP="009D15F9">
            <w:pPr>
              <w:autoSpaceDE w:val="0"/>
              <w:autoSpaceDN w:val="0"/>
              <w:adjustRightInd w:val="0"/>
              <w:jc w:val="center"/>
            </w:pPr>
            <w:r w:rsidRPr="007B686C">
              <w:t>5,00</w:t>
            </w:r>
          </w:p>
        </w:tc>
        <w:tc>
          <w:tcPr>
            <w:tcW w:w="751" w:type="dxa"/>
          </w:tcPr>
          <w:p w14:paraId="1C0D0783" w14:textId="45F9F0F5" w:rsidR="00354A23" w:rsidRPr="007B686C" w:rsidRDefault="007B686C" w:rsidP="009D15F9">
            <w:pPr>
              <w:autoSpaceDE w:val="0"/>
              <w:autoSpaceDN w:val="0"/>
              <w:adjustRightInd w:val="0"/>
              <w:jc w:val="center"/>
            </w:pPr>
            <w:r w:rsidRPr="007B686C">
              <w:t>4,50</w:t>
            </w:r>
          </w:p>
        </w:tc>
        <w:tc>
          <w:tcPr>
            <w:tcW w:w="751" w:type="dxa"/>
          </w:tcPr>
          <w:p w14:paraId="3AE5E829" w14:textId="08AD432C" w:rsidR="00354A23" w:rsidRPr="007B686C" w:rsidRDefault="00354A23" w:rsidP="009D15F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1" w:type="dxa"/>
          </w:tcPr>
          <w:p w14:paraId="21082FE2" w14:textId="79F6A6A7" w:rsidR="00354A23" w:rsidRPr="007B686C" w:rsidRDefault="00024581" w:rsidP="009D15F9">
            <w:pPr>
              <w:autoSpaceDE w:val="0"/>
              <w:autoSpaceDN w:val="0"/>
              <w:adjustRightInd w:val="0"/>
              <w:jc w:val="center"/>
              <w:rPr>
                <w:highlight w:val="cyan"/>
              </w:rPr>
            </w:pPr>
            <w:r w:rsidRPr="007B686C">
              <w:t>4,00</w:t>
            </w:r>
          </w:p>
        </w:tc>
      </w:tr>
      <w:tr w:rsidR="007B686C" w:rsidRPr="007B686C" w14:paraId="5C6B1AB6" w14:textId="77777777" w:rsidTr="00D97F6D">
        <w:trPr>
          <w:cantSplit/>
        </w:trPr>
        <w:tc>
          <w:tcPr>
            <w:tcW w:w="562" w:type="dxa"/>
            <w:vMerge w:val="restart"/>
          </w:tcPr>
          <w:p w14:paraId="71ECB9D4" w14:textId="77777777" w:rsidR="00354A23" w:rsidRPr="007B686C" w:rsidRDefault="00354A23" w:rsidP="00F230C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B686C">
              <w:rPr>
                <w:b/>
              </w:rPr>
              <w:t>14.</w:t>
            </w:r>
          </w:p>
        </w:tc>
        <w:tc>
          <w:tcPr>
            <w:tcW w:w="8931" w:type="dxa"/>
            <w:gridSpan w:val="8"/>
          </w:tcPr>
          <w:p w14:paraId="21A1EF6E" w14:textId="1B25A3F0" w:rsidR="00354A23" w:rsidRPr="007B686C" w:rsidRDefault="00354A23" w:rsidP="009D15F9">
            <w:pPr>
              <w:autoSpaceDE w:val="0"/>
              <w:autoSpaceDN w:val="0"/>
              <w:adjustRightInd w:val="0"/>
            </w:pPr>
            <w:r w:rsidRPr="007B686C">
              <w:t>reklamni panoi (JUMBO i sl.)</w:t>
            </w:r>
          </w:p>
        </w:tc>
      </w:tr>
      <w:tr w:rsidR="007B686C" w:rsidRPr="007B686C" w14:paraId="775440C3" w14:textId="77777777" w:rsidTr="00F230CB">
        <w:trPr>
          <w:cantSplit/>
          <w:trHeight w:val="337"/>
        </w:trPr>
        <w:tc>
          <w:tcPr>
            <w:tcW w:w="562" w:type="dxa"/>
            <w:vMerge/>
          </w:tcPr>
          <w:p w14:paraId="13ECAA76" w14:textId="77777777" w:rsidR="00354A23" w:rsidRPr="007B686C" w:rsidRDefault="00354A23" w:rsidP="00F230C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018" w:type="dxa"/>
          </w:tcPr>
          <w:p w14:paraId="79542B62" w14:textId="0E0EFA78" w:rsidR="00354A23" w:rsidRPr="007B686C" w:rsidRDefault="00354A23" w:rsidP="009D15F9">
            <w:pPr>
              <w:autoSpaceDE w:val="0"/>
              <w:autoSpaceDN w:val="0"/>
              <w:adjustRightInd w:val="0"/>
            </w:pPr>
            <w:r w:rsidRPr="007B686C">
              <w:t>reklamni pano na građevini</w:t>
            </w:r>
          </w:p>
        </w:tc>
        <w:tc>
          <w:tcPr>
            <w:tcW w:w="1097" w:type="dxa"/>
          </w:tcPr>
          <w:p w14:paraId="2D11497C" w14:textId="77777777" w:rsidR="00354A23" w:rsidRPr="007B686C" w:rsidRDefault="00354A23" w:rsidP="009D15F9">
            <w:pPr>
              <w:autoSpaceDE w:val="0"/>
              <w:autoSpaceDN w:val="0"/>
              <w:adjustRightInd w:val="0"/>
              <w:jc w:val="center"/>
            </w:pPr>
            <w:r w:rsidRPr="007B686C">
              <w:t>mjesečno</w:t>
            </w:r>
          </w:p>
        </w:tc>
        <w:tc>
          <w:tcPr>
            <w:tcW w:w="751" w:type="dxa"/>
          </w:tcPr>
          <w:p w14:paraId="0B3CEFB2" w14:textId="1C0368F8" w:rsidR="00354A23" w:rsidRPr="007B686C" w:rsidRDefault="003C3309" w:rsidP="009D15F9">
            <w:pPr>
              <w:autoSpaceDE w:val="0"/>
              <w:autoSpaceDN w:val="0"/>
              <w:adjustRightInd w:val="0"/>
              <w:jc w:val="center"/>
            </w:pPr>
            <w:r>
              <w:t>12,00</w:t>
            </w:r>
          </w:p>
        </w:tc>
        <w:tc>
          <w:tcPr>
            <w:tcW w:w="751" w:type="dxa"/>
          </w:tcPr>
          <w:p w14:paraId="3BC42461" w14:textId="3C13B416" w:rsidR="00354A23" w:rsidRPr="007B686C" w:rsidRDefault="007B686C" w:rsidP="009D15F9">
            <w:pPr>
              <w:autoSpaceDE w:val="0"/>
              <w:autoSpaceDN w:val="0"/>
              <w:adjustRightInd w:val="0"/>
              <w:jc w:val="center"/>
            </w:pPr>
            <w:r w:rsidRPr="007B686C">
              <w:t>10,00</w:t>
            </w:r>
          </w:p>
        </w:tc>
        <w:tc>
          <w:tcPr>
            <w:tcW w:w="751" w:type="dxa"/>
          </w:tcPr>
          <w:p w14:paraId="6EB4773A" w14:textId="3270B852" w:rsidR="00354A23" w:rsidRPr="007B686C" w:rsidRDefault="007B686C" w:rsidP="009D15F9">
            <w:pPr>
              <w:autoSpaceDE w:val="0"/>
              <w:autoSpaceDN w:val="0"/>
              <w:adjustRightInd w:val="0"/>
              <w:jc w:val="center"/>
            </w:pPr>
            <w:r w:rsidRPr="007B686C">
              <w:t>9,00</w:t>
            </w:r>
          </w:p>
        </w:tc>
        <w:tc>
          <w:tcPr>
            <w:tcW w:w="751" w:type="dxa"/>
          </w:tcPr>
          <w:p w14:paraId="1C4ECBAE" w14:textId="46A07033" w:rsidR="00354A23" w:rsidRPr="007B686C" w:rsidRDefault="007B686C" w:rsidP="009D15F9">
            <w:pPr>
              <w:autoSpaceDE w:val="0"/>
              <w:autoSpaceDN w:val="0"/>
              <w:adjustRightInd w:val="0"/>
              <w:jc w:val="center"/>
            </w:pPr>
            <w:r w:rsidRPr="007B686C">
              <w:t>8,00</w:t>
            </w:r>
          </w:p>
        </w:tc>
        <w:tc>
          <w:tcPr>
            <w:tcW w:w="751" w:type="dxa"/>
          </w:tcPr>
          <w:p w14:paraId="15E8A35C" w14:textId="0A4A223C" w:rsidR="00354A23" w:rsidRPr="007B686C" w:rsidRDefault="003C3309" w:rsidP="009D15F9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  <w:r w:rsidR="007B686C" w:rsidRPr="007B686C">
              <w:t>,00</w:t>
            </w:r>
          </w:p>
        </w:tc>
        <w:tc>
          <w:tcPr>
            <w:tcW w:w="1061" w:type="dxa"/>
            <w:shd w:val="clear" w:color="auto" w:fill="auto"/>
          </w:tcPr>
          <w:p w14:paraId="18CFCF66" w14:textId="498BDE41" w:rsidR="00354A23" w:rsidRPr="007B686C" w:rsidRDefault="003C3309" w:rsidP="009D15F9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  <w:r w:rsidR="007B686C" w:rsidRPr="007B686C">
              <w:t>,00</w:t>
            </w:r>
          </w:p>
        </w:tc>
      </w:tr>
      <w:tr w:rsidR="007B686C" w:rsidRPr="007B686C" w14:paraId="42A56BEA" w14:textId="77777777" w:rsidTr="007B686C">
        <w:trPr>
          <w:cantSplit/>
        </w:trPr>
        <w:tc>
          <w:tcPr>
            <w:tcW w:w="562" w:type="dxa"/>
          </w:tcPr>
          <w:p w14:paraId="76456855" w14:textId="77777777" w:rsidR="00354A23" w:rsidRPr="007B686C" w:rsidRDefault="00354A23" w:rsidP="00F230C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018" w:type="dxa"/>
          </w:tcPr>
          <w:p w14:paraId="5FC06982" w14:textId="6FAB7D9F" w:rsidR="00354A23" w:rsidRPr="007B686C" w:rsidRDefault="00354A23" w:rsidP="007E23CE">
            <w:pPr>
              <w:autoSpaceDE w:val="0"/>
              <w:autoSpaceDN w:val="0"/>
              <w:adjustRightInd w:val="0"/>
            </w:pPr>
            <w:r w:rsidRPr="007B686C">
              <w:t>samostojeći do 12 m</w:t>
            </w:r>
            <w:r w:rsidRPr="007B686C">
              <w:rPr>
                <w:vertAlign w:val="superscript"/>
              </w:rPr>
              <w:t>2</w:t>
            </w:r>
          </w:p>
        </w:tc>
        <w:tc>
          <w:tcPr>
            <w:tcW w:w="1097" w:type="dxa"/>
          </w:tcPr>
          <w:p w14:paraId="739C77F7" w14:textId="77777777" w:rsidR="00354A23" w:rsidRPr="007B686C" w:rsidRDefault="00354A23" w:rsidP="009D15F9">
            <w:pPr>
              <w:autoSpaceDE w:val="0"/>
              <w:autoSpaceDN w:val="0"/>
              <w:adjustRightInd w:val="0"/>
              <w:jc w:val="center"/>
            </w:pPr>
            <w:r w:rsidRPr="007B686C">
              <w:t>mjesečno</w:t>
            </w:r>
          </w:p>
        </w:tc>
        <w:tc>
          <w:tcPr>
            <w:tcW w:w="751" w:type="dxa"/>
          </w:tcPr>
          <w:p w14:paraId="54B33378" w14:textId="2C7ED4EC" w:rsidR="00354A23" w:rsidRPr="007B686C" w:rsidRDefault="003C3309" w:rsidP="009D15F9">
            <w:pPr>
              <w:autoSpaceDE w:val="0"/>
              <w:autoSpaceDN w:val="0"/>
              <w:adjustRightInd w:val="0"/>
              <w:jc w:val="center"/>
            </w:pPr>
            <w:r>
              <w:t>12,00</w:t>
            </w:r>
          </w:p>
        </w:tc>
        <w:tc>
          <w:tcPr>
            <w:tcW w:w="751" w:type="dxa"/>
          </w:tcPr>
          <w:p w14:paraId="79CA5C6E" w14:textId="1B13B0FB" w:rsidR="00354A23" w:rsidRPr="007B686C" w:rsidRDefault="007B686C" w:rsidP="009D15F9">
            <w:pPr>
              <w:autoSpaceDE w:val="0"/>
              <w:autoSpaceDN w:val="0"/>
              <w:adjustRightInd w:val="0"/>
              <w:jc w:val="center"/>
            </w:pPr>
            <w:r w:rsidRPr="007B686C">
              <w:t>10,00</w:t>
            </w:r>
          </w:p>
        </w:tc>
        <w:tc>
          <w:tcPr>
            <w:tcW w:w="751" w:type="dxa"/>
          </w:tcPr>
          <w:p w14:paraId="6348DFFF" w14:textId="62C45CBB" w:rsidR="00354A23" w:rsidRPr="007B686C" w:rsidRDefault="007B686C" w:rsidP="009D15F9">
            <w:pPr>
              <w:autoSpaceDE w:val="0"/>
              <w:autoSpaceDN w:val="0"/>
              <w:adjustRightInd w:val="0"/>
              <w:jc w:val="center"/>
            </w:pPr>
            <w:r w:rsidRPr="007B686C">
              <w:t>9,00</w:t>
            </w:r>
          </w:p>
        </w:tc>
        <w:tc>
          <w:tcPr>
            <w:tcW w:w="751" w:type="dxa"/>
          </w:tcPr>
          <w:p w14:paraId="7DC6132C" w14:textId="2466EB09" w:rsidR="00354A23" w:rsidRPr="007B686C" w:rsidRDefault="007B686C" w:rsidP="009D15F9">
            <w:pPr>
              <w:autoSpaceDE w:val="0"/>
              <w:autoSpaceDN w:val="0"/>
              <w:adjustRightInd w:val="0"/>
              <w:jc w:val="center"/>
            </w:pPr>
            <w:r w:rsidRPr="007B686C">
              <w:t>8,00</w:t>
            </w:r>
          </w:p>
        </w:tc>
        <w:tc>
          <w:tcPr>
            <w:tcW w:w="751" w:type="dxa"/>
          </w:tcPr>
          <w:p w14:paraId="32DA8183" w14:textId="42098804" w:rsidR="00354A23" w:rsidRPr="007B686C" w:rsidRDefault="003C3309" w:rsidP="009D15F9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  <w:r w:rsidR="007B686C" w:rsidRPr="007B686C">
              <w:t>,00</w:t>
            </w:r>
          </w:p>
        </w:tc>
        <w:tc>
          <w:tcPr>
            <w:tcW w:w="1061" w:type="dxa"/>
            <w:shd w:val="clear" w:color="auto" w:fill="auto"/>
          </w:tcPr>
          <w:p w14:paraId="03A74241" w14:textId="3C5DA478" w:rsidR="00354A23" w:rsidRPr="007B686C" w:rsidRDefault="003C3309" w:rsidP="009D15F9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  <w:r w:rsidR="007B686C" w:rsidRPr="007B686C">
              <w:t>,00</w:t>
            </w:r>
          </w:p>
        </w:tc>
      </w:tr>
      <w:tr w:rsidR="001F370A" w:rsidRPr="007B686C" w14:paraId="697F51BA" w14:textId="77777777" w:rsidTr="0008365C">
        <w:trPr>
          <w:cantSplit/>
        </w:trPr>
        <w:tc>
          <w:tcPr>
            <w:tcW w:w="562" w:type="dxa"/>
          </w:tcPr>
          <w:p w14:paraId="0D25E72A" w14:textId="27DF5661" w:rsidR="001F370A" w:rsidRPr="00F230CB" w:rsidRDefault="001F370A" w:rsidP="00F230C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230CB">
              <w:rPr>
                <w:b/>
              </w:rPr>
              <w:t>15.</w:t>
            </w:r>
          </w:p>
        </w:tc>
        <w:tc>
          <w:tcPr>
            <w:tcW w:w="8931" w:type="dxa"/>
            <w:gridSpan w:val="8"/>
          </w:tcPr>
          <w:p w14:paraId="6326FB30" w14:textId="21B0292A" w:rsidR="001F370A" w:rsidRDefault="001F370A" w:rsidP="001F370A">
            <w:pPr>
              <w:autoSpaceDE w:val="0"/>
              <w:autoSpaceDN w:val="0"/>
              <w:adjustRightInd w:val="0"/>
            </w:pPr>
            <w:r>
              <w:t>reklamni pano (Big bo</w:t>
            </w:r>
            <w:r w:rsidR="00C84F68">
              <w:t>a</w:t>
            </w:r>
            <w:r>
              <w:t>rd i sl.)</w:t>
            </w:r>
          </w:p>
        </w:tc>
      </w:tr>
      <w:tr w:rsidR="001F370A" w:rsidRPr="007B686C" w14:paraId="25AAA2C6" w14:textId="77777777" w:rsidTr="007B686C">
        <w:trPr>
          <w:cantSplit/>
        </w:trPr>
        <w:tc>
          <w:tcPr>
            <w:tcW w:w="562" w:type="dxa"/>
          </w:tcPr>
          <w:p w14:paraId="2044E668" w14:textId="77777777" w:rsidR="001F370A" w:rsidRPr="00F230CB" w:rsidRDefault="001F370A" w:rsidP="00F230C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018" w:type="dxa"/>
          </w:tcPr>
          <w:p w14:paraId="0E47E8A5" w14:textId="7D67BC7B" w:rsidR="001F370A" w:rsidRPr="00580A06" w:rsidRDefault="00580A06" w:rsidP="007E23CE">
            <w:pPr>
              <w:autoSpaceDE w:val="0"/>
              <w:autoSpaceDN w:val="0"/>
              <w:adjustRightInd w:val="0"/>
            </w:pPr>
            <w:r>
              <w:t>samostojeći od 12 m</w:t>
            </w:r>
            <w:r>
              <w:rPr>
                <w:vertAlign w:val="superscript"/>
              </w:rPr>
              <w:t>2</w:t>
            </w:r>
            <w:r>
              <w:t xml:space="preserve"> do 60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097" w:type="dxa"/>
          </w:tcPr>
          <w:p w14:paraId="77B4B2A4" w14:textId="6BC48B5B" w:rsidR="00580A06" w:rsidRPr="007B686C" w:rsidRDefault="00580A06" w:rsidP="00580A06">
            <w:pPr>
              <w:autoSpaceDE w:val="0"/>
              <w:autoSpaceDN w:val="0"/>
              <w:adjustRightInd w:val="0"/>
            </w:pPr>
            <w:r>
              <w:t>mjesečno</w:t>
            </w:r>
          </w:p>
        </w:tc>
        <w:tc>
          <w:tcPr>
            <w:tcW w:w="751" w:type="dxa"/>
          </w:tcPr>
          <w:p w14:paraId="6A364053" w14:textId="675BE842" w:rsidR="001F370A" w:rsidRDefault="00580A06" w:rsidP="009D15F9">
            <w:pPr>
              <w:autoSpaceDE w:val="0"/>
              <w:autoSpaceDN w:val="0"/>
              <w:adjustRightInd w:val="0"/>
              <w:jc w:val="center"/>
            </w:pPr>
            <w:r>
              <w:t>14,00</w:t>
            </w:r>
          </w:p>
        </w:tc>
        <w:tc>
          <w:tcPr>
            <w:tcW w:w="751" w:type="dxa"/>
          </w:tcPr>
          <w:p w14:paraId="3E4EAF02" w14:textId="6ACA016C" w:rsidR="001F370A" w:rsidRPr="007B686C" w:rsidRDefault="00580A06" w:rsidP="009D15F9">
            <w:pPr>
              <w:autoSpaceDE w:val="0"/>
              <w:autoSpaceDN w:val="0"/>
              <w:adjustRightInd w:val="0"/>
              <w:jc w:val="center"/>
            </w:pPr>
            <w:r>
              <w:t>13,00</w:t>
            </w:r>
          </w:p>
        </w:tc>
        <w:tc>
          <w:tcPr>
            <w:tcW w:w="751" w:type="dxa"/>
          </w:tcPr>
          <w:p w14:paraId="6B9CA70E" w14:textId="5CF1EEF7" w:rsidR="001F370A" w:rsidRPr="007B686C" w:rsidRDefault="00580A06" w:rsidP="009D15F9">
            <w:pPr>
              <w:autoSpaceDE w:val="0"/>
              <w:autoSpaceDN w:val="0"/>
              <w:adjustRightInd w:val="0"/>
              <w:jc w:val="center"/>
            </w:pPr>
            <w:r>
              <w:t>12,00</w:t>
            </w:r>
          </w:p>
        </w:tc>
        <w:tc>
          <w:tcPr>
            <w:tcW w:w="751" w:type="dxa"/>
          </w:tcPr>
          <w:p w14:paraId="73C1C14A" w14:textId="4ADA77FF" w:rsidR="001F370A" w:rsidRPr="007B686C" w:rsidRDefault="00580A06" w:rsidP="009D15F9">
            <w:pPr>
              <w:autoSpaceDE w:val="0"/>
              <w:autoSpaceDN w:val="0"/>
              <w:adjustRightInd w:val="0"/>
              <w:jc w:val="center"/>
            </w:pPr>
            <w:r>
              <w:t>11,00</w:t>
            </w:r>
          </w:p>
        </w:tc>
        <w:tc>
          <w:tcPr>
            <w:tcW w:w="751" w:type="dxa"/>
          </w:tcPr>
          <w:p w14:paraId="6B2121CD" w14:textId="4D8F4690" w:rsidR="001F370A" w:rsidRDefault="000F1EDB" w:rsidP="009D15F9">
            <w:pPr>
              <w:autoSpaceDE w:val="0"/>
              <w:autoSpaceDN w:val="0"/>
              <w:adjustRightInd w:val="0"/>
              <w:jc w:val="center"/>
            </w:pPr>
            <w:r w:rsidRPr="00245AE2">
              <w:t>18,00</w:t>
            </w:r>
          </w:p>
        </w:tc>
        <w:tc>
          <w:tcPr>
            <w:tcW w:w="1061" w:type="dxa"/>
            <w:shd w:val="clear" w:color="auto" w:fill="auto"/>
          </w:tcPr>
          <w:p w14:paraId="711AA14B" w14:textId="1A4E608D" w:rsidR="001F370A" w:rsidRDefault="000A0523" w:rsidP="000A0523">
            <w:pPr>
              <w:autoSpaceDE w:val="0"/>
              <w:autoSpaceDN w:val="0"/>
              <w:adjustRightInd w:val="0"/>
              <w:jc w:val="center"/>
            </w:pPr>
            <w:r>
              <w:t>10,00</w:t>
            </w:r>
          </w:p>
        </w:tc>
      </w:tr>
      <w:tr w:rsidR="007B686C" w:rsidRPr="007B686C" w14:paraId="75E5E194" w14:textId="77777777" w:rsidTr="00D97F6D">
        <w:trPr>
          <w:cantSplit/>
        </w:trPr>
        <w:tc>
          <w:tcPr>
            <w:tcW w:w="562" w:type="dxa"/>
          </w:tcPr>
          <w:p w14:paraId="4CA94EFF" w14:textId="0027AFA4" w:rsidR="00354A23" w:rsidRPr="00F230CB" w:rsidRDefault="00EE3F4E" w:rsidP="00F230C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230CB">
              <w:rPr>
                <w:b/>
              </w:rPr>
              <w:t>1</w:t>
            </w:r>
            <w:r w:rsidR="0053616B" w:rsidRPr="00F230CB">
              <w:rPr>
                <w:b/>
              </w:rPr>
              <w:t>6</w:t>
            </w:r>
            <w:r w:rsidR="00354A23" w:rsidRPr="00F230CB">
              <w:rPr>
                <w:b/>
              </w:rPr>
              <w:t>.</w:t>
            </w:r>
          </w:p>
        </w:tc>
        <w:tc>
          <w:tcPr>
            <w:tcW w:w="8931" w:type="dxa"/>
            <w:gridSpan w:val="8"/>
          </w:tcPr>
          <w:p w14:paraId="16487CBB" w14:textId="51FFDAE6" w:rsidR="00354A23" w:rsidRPr="007B686C" w:rsidRDefault="00354A23" w:rsidP="009D15F9">
            <w:pPr>
              <w:autoSpaceDE w:val="0"/>
              <w:autoSpaceDN w:val="0"/>
              <w:adjustRightInd w:val="0"/>
            </w:pPr>
            <w:r w:rsidRPr="007B686C">
              <w:t>reklamni uređaji i</w:t>
            </w:r>
            <w:r w:rsidR="00AA7B5F" w:rsidRPr="007B686C">
              <w:t xml:space="preserve"> reklamne</w:t>
            </w:r>
            <w:r w:rsidRPr="007B686C">
              <w:t xml:space="preserve"> konstrukcije</w:t>
            </w:r>
          </w:p>
        </w:tc>
      </w:tr>
      <w:tr w:rsidR="007B686C" w:rsidRPr="007B686C" w14:paraId="4D532DE7" w14:textId="77777777" w:rsidTr="00D97F6D">
        <w:trPr>
          <w:cantSplit/>
        </w:trPr>
        <w:tc>
          <w:tcPr>
            <w:tcW w:w="562" w:type="dxa"/>
            <w:vMerge w:val="restart"/>
          </w:tcPr>
          <w:p w14:paraId="0E291F2B" w14:textId="77777777" w:rsidR="00354A23" w:rsidRPr="00F230CB" w:rsidRDefault="00354A23" w:rsidP="00F230C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627326FA" w14:textId="77777777" w:rsidR="00AA7B5F" w:rsidRPr="00F230CB" w:rsidRDefault="00AA7B5F" w:rsidP="00F230C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6FE33CDC" w14:textId="77777777" w:rsidR="00D97F6D" w:rsidRPr="00F230CB" w:rsidRDefault="00D97F6D" w:rsidP="00F230C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0F0BEE31" w14:textId="0F2CD01D" w:rsidR="00AA7B5F" w:rsidRPr="00F230CB" w:rsidRDefault="00AA7B5F" w:rsidP="00F230C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230CB">
              <w:rPr>
                <w:b/>
              </w:rPr>
              <w:t>1</w:t>
            </w:r>
            <w:r w:rsidR="0053616B" w:rsidRPr="00F230CB">
              <w:rPr>
                <w:b/>
              </w:rPr>
              <w:t>7</w:t>
            </w:r>
            <w:r w:rsidRPr="00F230CB">
              <w:rPr>
                <w:b/>
              </w:rPr>
              <w:t>.</w:t>
            </w:r>
          </w:p>
        </w:tc>
        <w:tc>
          <w:tcPr>
            <w:tcW w:w="3018" w:type="dxa"/>
          </w:tcPr>
          <w:p w14:paraId="57BD985A" w14:textId="55CB05A9" w:rsidR="00354A23" w:rsidRPr="007B686C" w:rsidRDefault="00E70CBA" w:rsidP="009D15F9">
            <w:pPr>
              <w:autoSpaceDE w:val="0"/>
              <w:autoSpaceDN w:val="0"/>
              <w:adjustRightInd w:val="0"/>
            </w:pPr>
            <w:r w:rsidRPr="007B686C">
              <w:t>trivision, scrolleri i slično</w:t>
            </w:r>
          </w:p>
        </w:tc>
        <w:tc>
          <w:tcPr>
            <w:tcW w:w="1097" w:type="dxa"/>
          </w:tcPr>
          <w:p w14:paraId="1F8AAAA2" w14:textId="77777777" w:rsidR="00354A23" w:rsidRPr="007B686C" w:rsidRDefault="00354A23" w:rsidP="009D15F9">
            <w:pPr>
              <w:autoSpaceDE w:val="0"/>
              <w:autoSpaceDN w:val="0"/>
              <w:adjustRightInd w:val="0"/>
              <w:jc w:val="center"/>
            </w:pPr>
            <w:r w:rsidRPr="007B686C">
              <w:t>mjesečno</w:t>
            </w:r>
          </w:p>
        </w:tc>
        <w:tc>
          <w:tcPr>
            <w:tcW w:w="751" w:type="dxa"/>
          </w:tcPr>
          <w:p w14:paraId="25C0DEF2" w14:textId="791FF867" w:rsidR="00354A23" w:rsidRPr="007B686C" w:rsidRDefault="000F1EDB" w:rsidP="009D15F9">
            <w:pPr>
              <w:autoSpaceDE w:val="0"/>
              <w:autoSpaceDN w:val="0"/>
              <w:adjustRightInd w:val="0"/>
              <w:jc w:val="center"/>
            </w:pPr>
            <w:r w:rsidRPr="00245AE2">
              <w:t>22,00</w:t>
            </w:r>
          </w:p>
        </w:tc>
        <w:tc>
          <w:tcPr>
            <w:tcW w:w="751" w:type="dxa"/>
          </w:tcPr>
          <w:p w14:paraId="7335B870" w14:textId="1B0CDB31" w:rsidR="00354A23" w:rsidRPr="007B686C" w:rsidRDefault="003C3309" w:rsidP="009D15F9">
            <w:pPr>
              <w:autoSpaceDE w:val="0"/>
              <w:autoSpaceDN w:val="0"/>
              <w:adjustRightInd w:val="0"/>
              <w:jc w:val="center"/>
            </w:pPr>
            <w:r>
              <w:t>20</w:t>
            </w:r>
            <w:r w:rsidR="007B686C" w:rsidRPr="007B686C">
              <w:t>,00</w:t>
            </w:r>
          </w:p>
        </w:tc>
        <w:tc>
          <w:tcPr>
            <w:tcW w:w="751" w:type="dxa"/>
          </w:tcPr>
          <w:p w14:paraId="6EF18850" w14:textId="50C66FB0" w:rsidR="00354A23" w:rsidRPr="007B686C" w:rsidRDefault="003C3309" w:rsidP="009D15F9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  <w:r w:rsidR="007B686C" w:rsidRPr="007B686C">
              <w:t>,00</w:t>
            </w:r>
          </w:p>
        </w:tc>
        <w:tc>
          <w:tcPr>
            <w:tcW w:w="751" w:type="dxa"/>
          </w:tcPr>
          <w:p w14:paraId="430746FE" w14:textId="35396D00" w:rsidR="00354A23" w:rsidRPr="007B686C" w:rsidRDefault="003C3309" w:rsidP="009D15F9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  <w:r w:rsidR="007B686C" w:rsidRPr="007B686C">
              <w:t>,00</w:t>
            </w:r>
          </w:p>
        </w:tc>
        <w:tc>
          <w:tcPr>
            <w:tcW w:w="751" w:type="dxa"/>
          </w:tcPr>
          <w:p w14:paraId="093B67B4" w14:textId="6D9B3B10" w:rsidR="00354A23" w:rsidRPr="007B686C" w:rsidRDefault="00354A23" w:rsidP="009D15F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1" w:type="dxa"/>
          </w:tcPr>
          <w:p w14:paraId="4706074F" w14:textId="45405685" w:rsidR="00354A23" w:rsidRPr="007B686C" w:rsidRDefault="003465D4" w:rsidP="009D15F9">
            <w:pPr>
              <w:autoSpaceDE w:val="0"/>
              <w:autoSpaceDN w:val="0"/>
              <w:adjustRightInd w:val="0"/>
              <w:jc w:val="center"/>
              <w:rPr>
                <w:highlight w:val="cyan"/>
              </w:rPr>
            </w:pPr>
            <w:r>
              <w:t>14</w:t>
            </w:r>
            <w:r w:rsidRPr="007B686C">
              <w:t>,00</w:t>
            </w:r>
          </w:p>
        </w:tc>
      </w:tr>
      <w:tr w:rsidR="007B686C" w:rsidRPr="007B686C" w14:paraId="36B96D52" w14:textId="77777777" w:rsidTr="00D97F6D">
        <w:trPr>
          <w:cantSplit/>
        </w:trPr>
        <w:tc>
          <w:tcPr>
            <w:tcW w:w="562" w:type="dxa"/>
            <w:vMerge/>
          </w:tcPr>
          <w:p w14:paraId="0B14C658" w14:textId="77777777" w:rsidR="00354A23" w:rsidRPr="007B686C" w:rsidRDefault="00354A23" w:rsidP="009D15F9">
            <w:pPr>
              <w:autoSpaceDE w:val="0"/>
              <w:autoSpaceDN w:val="0"/>
              <w:adjustRightInd w:val="0"/>
            </w:pPr>
          </w:p>
        </w:tc>
        <w:tc>
          <w:tcPr>
            <w:tcW w:w="3018" w:type="dxa"/>
          </w:tcPr>
          <w:p w14:paraId="3709E620" w14:textId="77777777" w:rsidR="00354A23" w:rsidRPr="007B686C" w:rsidRDefault="00354A23" w:rsidP="009D15F9">
            <w:pPr>
              <w:autoSpaceDE w:val="0"/>
              <w:autoSpaceDN w:val="0"/>
              <w:adjustRightInd w:val="0"/>
            </w:pPr>
            <w:r w:rsidRPr="007B686C">
              <w:t>display</w:t>
            </w:r>
          </w:p>
        </w:tc>
        <w:tc>
          <w:tcPr>
            <w:tcW w:w="1097" w:type="dxa"/>
          </w:tcPr>
          <w:p w14:paraId="11CE3065" w14:textId="77777777" w:rsidR="00354A23" w:rsidRPr="007B686C" w:rsidRDefault="00354A23" w:rsidP="009D15F9">
            <w:pPr>
              <w:autoSpaceDE w:val="0"/>
              <w:autoSpaceDN w:val="0"/>
              <w:adjustRightInd w:val="0"/>
              <w:jc w:val="center"/>
            </w:pPr>
            <w:r w:rsidRPr="007B686C">
              <w:t>mjesečno</w:t>
            </w:r>
          </w:p>
        </w:tc>
        <w:tc>
          <w:tcPr>
            <w:tcW w:w="751" w:type="dxa"/>
          </w:tcPr>
          <w:p w14:paraId="2E235335" w14:textId="6EAC4AA2" w:rsidR="00354A23" w:rsidRPr="007B686C" w:rsidRDefault="000F1EDB" w:rsidP="009D15F9">
            <w:pPr>
              <w:autoSpaceDE w:val="0"/>
              <w:autoSpaceDN w:val="0"/>
              <w:adjustRightInd w:val="0"/>
              <w:jc w:val="center"/>
            </w:pPr>
            <w:r w:rsidRPr="00245AE2">
              <w:t>32,00</w:t>
            </w:r>
          </w:p>
        </w:tc>
        <w:tc>
          <w:tcPr>
            <w:tcW w:w="751" w:type="dxa"/>
          </w:tcPr>
          <w:p w14:paraId="1C3BDACB" w14:textId="28CEE88A" w:rsidR="00354A23" w:rsidRPr="007B686C" w:rsidRDefault="00502542" w:rsidP="009D15F9">
            <w:pPr>
              <w:autoSpaceDE w:val="0"/>
              <w:autoSpaceDN w:val="0"/>
              <w:adjustRightInd w:val="0"/>
              <w:jc w:val="center"/>
            </w:pPr>
            <w:r w:rsidRPr="007B686C">
              <w:t>30,00</w:t>
            </w:r>
          </w:p>
        </w:tc>
        <w:tc>
          <w:tcPr>
            <w:tcW w:w="751" w:type="dxa"/>
          </w:tcPr>
          <w:p w14:paraId="3F455C9C" w14:textId="603D52B7" w:rsidR="00354A23" w:rsidRPr="007B686C" w:rsidRDefault="00502542" w:rsidP="009D15F9">
            <w:pPr>
              <w:autoSpaceDE w:val="0"/>
              <w:autoSpaceDN w:val="0"/>
              <w:adjustRightInd w:val="0"/>
              <w:jc w:val="center"/>
            </w:pPr>
            <w:r w:rsidRPr="007B686C">
              <w:t>28,00</w:t>
            </w:r>
          </w:p>
        </w:tc>
        <w:tc>
          <w:tcPr>
            <w:tcW w:w="751" w:type="dxa"/>
          </w:tcPr>
          <w:p w14:paraId="62FEB5B8" w14:textId="615C9867" w:rsidR="00354A23" w:rsidRPr="007B686C" w:rsidRDefault="00502542" w:rsidP="009D15F9">
            <w:pPr>
              <w:autoSpaceDE w:val="0"/>
              <w:autoSpaceDN w:val="0"/>
              <w:adjustRightInd w:val="0"/>
              <w:jc w:val="center"/>
            </w:pPr>
            <w:r w:rsidRPr="007B686C">
              <w:t>27,00</w:t>
            </w:r>
          </w:p>
        </w:tc>
        <w:tc>
          <w:tcPr>
            <w:tcW w:w="751" w:type="dxa"/>
          </w:tcPr>
          <w:p w14:paraId="608E4702" w14:textId="4520DCC6" w:rsidR="00354A23" w:rsidRPr="007B686C" w:rsidRDefault="003C3309" w:rsidP="009D15F9">
            <w:pPr>
              <w:autoSpaceDE w:val="0"/>
              <w:autoSpaceDN w:val="0"/>
              <w:adjustRightInd w:val="0"/>
              <w:jc w:val="center"/>
            </w:pPr>
            <w:r>
              <w:t>40</w:t>
            </w:r>
            <w:r w:rsidR="007B686C" w:rsidRPr="007B686C">
              <w:t>,00</w:t>
            </w:r>
          </w:p>
        </w:tc>
        <w:tc>
          <w:tcPr>
            <w:tcW w:w="1061" w:type="dxa"/>
          </w:tcPr>
          <w:p w14:paraId="4D46F889" w14:textId="1C69E13E" w:rsidR="007B686C" w:rsidRPr="007B686C" w:rsidRDefault="009A5533" w:rsidP="007B686C">
            <w:pPr>
              <w:autoSpaceDE w:val="0"/>
              <w:autoSpaceDN w:val="0"/>
              <w:adjustRightInd w:val="0"/>
              <w:rPr>
                <w:highlight w:val="cyan"/>
              </w:rPr>
            </w:pPr>
            <w:r>
              <w:t xml:space="preserve">   </w:t>
            </w:r>
            <w:r w:rsidR="003C3309">
              <w:t>25</w:t>
            </w:r>
            <w:r w:rsidR="007B686C" w:rsidRPr="007B686C">
              <w:t>,00</w:t>
            </w:r>
          </w:p>
        </w:tc>
      </w:tr>
      <w:tr w:rsidR="007B686C" w:rsidRPr="007B686C" w14:paraId="12C2AA3C" w14:textId="77777777" w:rsidTr="00D97F6D">
        <w:trPr>
          <w:cantSplit/>
        </w:trPr>
        <w:tc>
          <w:tcPr>
            <w:tcW w:w="562" w:type="dxa"/>
            <w:vMerge/>
          </w:tcPr>
          <w:p w14:paraId="02A3BC8F" w14:textId="77777777" w:rsidR="00354A23" w:rsidRPr="007B686C" w:rsidRDefault="00354A23" w:rsidP="009D15F9">
            <w:pPr>
              <w:autoSpaceDE w:val="0"/>
              <w:autoSpaceDN w:val="0"/>
              <w:adjustRightInd w:val="0"/>
            </w:pPr>
          </w:p>
        </w:tc>
        <w:tc>
          <w:tcPr>
            <w:tcW w:w="3018" w:type="dxa"/>
          </w:tcPr>
          <w:p w14:paraId="5E855E4A" w14:textId="4CFDD307" w:rsidR="00354A23" w:rsidRPr="007B686C" w:rsidRDefault="00E70CBA" w:rsidP="00E70CBA">
            <w:pPr>
              <w:autoSpaceDE w:val="0"/>
              <w:autoSpaceDN w:val="0"/>
              <w:adjustRightInd w:val="0"/>
              <w:rPr>
                <w:highlight w:val="green"/>
              </w:rPr>
            </w:pPr>
            <w:r w:rsidRPr="007B686C">
              <w:t xml:space="preserve">reklamne konstrukcije </w:t>
            </w:r>
            <w:r w:rsidR="00E86903" w:rsidRPr="007B686C">
              <w:t xml:space="preserve"> i </w:t>
            </w:r>
            <w:r w:rsidR="00354A23" w:rsidRPr="007B686C">
              <w:t>reklamne konstrukcije iznad prometnica i slično</w:t>
            </w:r>
          </w:p>
        </w:tc>
        <w:tc>
          <w:tcPr>
            <w:tcW w:w="1097" w:type="dxa"/>
          </w:tcPr>
          <w:p w14:paraId="67725C39" w14:textId="77777777" w:rsidR="00E86903" w:rsidRPr="007B686C" w:rsidRDefault="00E86903" w:rsidP="009D15F9">
            <w:pPr>
              <w:autoSpaceDE w:val="0"/>
              <w:autoSpaceDN w:val="0"/>
              <w:adjustRightInd w:val="0"/>
              <w:jc w:val="center"/>
            </w:pPr>
          </w:p>
          <w:p w14:paraId="3D7F1A65" w14:textId="18509BB6" w:rsidR="00354A23" w:rsidRPr="007B686C" w:rsidRDefault="00354A23" w:rsidP="009D15F9">
            <w:pPr>
              <w:autoSpaceDE w:val="0"/>
              <w:autoSpaceDN w:val="0"/>
              <w:adjustRightInd w:val="0"/>
              <w:jc w:val="center"/>
            </w:pPr>
            <w:r w:rsidRPr="007B686C">
              <w:t>mjesečno</w:t>
            </w:r>
          </w:p>
        </w:tc>
        <w:tc>
          <w:tcPr>
            <w:tcW w:w="751" w:type="dxa"/>
          </w:tcPr>
          <w:p w14:paraId="5024798B" w14:textId="5BF8C1EC" w:rsidR="00354A23" w:rsidRPr="007B686C" w:rsidRDefault="000F1EDB" w:rsidP="009D15F9">
            <w:pPr>
              <w:autoSpaceDE w:val="0"/>
              <w:autoSpaceDN w:val="0"/>
              <w:adjustRightInd w:val="0"/>
              <w:jc w:val="center"/>
            </w:pPr>
            <w:r w:rsidRPr="00245AE2">
              <w:rPr>
                <w:color w:val="000000" w:themeColor="text1"/>
              </w:rPr>
              <w:t>32,00</w:t>
            </w:r>
          </w:p>
        </w:tc>
        <w:tc>
          <w:tcPr>
            <w:tcW w:w="751" w:type="dxa"/>
          </w:tcPr>
          <w:p w14:paraId="2257B612" w14:textId="2927E55F" w:rsidR="00354A23" w:rsidRPr="007B686C" w:rsidRDefault="00502542" w:rsidP="009D15F9">
            <w:pPr>
              <w:autoSpaceDE w:val="0"/>
              <w:autoSpaceDN w:val="0"/>
              <w:adjustRightInd w:val="0"/>
              <w:jc w:val="center"/>
            </w:pPr>
            <w:r w:rsidRPr="007B686C">
              <w:t>30,00</w:t>
            </w:r>
          </w:p>
        </w:tc>
        <w:tc>
          <w:tcPr>
            <w:tcW w:w="751" w:type="dxa"/>
          </w:tcPr>
          <w:p w14:paraId="19F08B96" w14:textId="5732F1B1" w:rsidR="00354A23" w:rsidRPr="007B686C" w:rsidRDefault="00502542" w:rsidP="009D15F9">
            <w:pPr>
              <w:autoSpaceDE w:val="0"/>
              <w:autoSpaceDN w:val="0"/>
              <w:adjustRightInd w:val="0"/>
              <w:jc w:val="center"/>
            </w:pPr>
            <w:r w:rsidRPr="007B686C">
              <w:t>28,00</w:t>
            </w:r>
          </w:p>
        </w:tc>
        <w:tc>
          <w:tcPr>
            <w:tcW w:w="751" w:type="dxa"/>
          </w:tcPr>
          <w:p w14:paraId="3C27B210" w14:textId="249320C8" w:rsidR="00354A23" w:rsidRPr="007B686C" w:rsidRDefault="00502542" w:rsidP="009D15F9">
            <w:pPr>
              <w:autoSpaceDE w:val="0"/>
              <w:autoSpaceDN w:val="0"/>
              <w:adjustRightInd w:val="0"/>
              <w:jc w:val="center"/>
            </w:pPr>
            <w:r w:rsidRPr="007B686C">
              <w:t>27,00</w:t>
            </w:r>
          </w:p>
        </w:tc>
        <w:tc>
          <w:tcPr>
            <w:tcW w:w="751" w:type="dxa"/>
          </w:tcPr>
          <w:p w14:paraId="59E6EEF8" w14:textId="0C7D7E2F" w:rsidR="00354A23" w:rsidRPr="007B686C" w:rsidRDefault="00354A23" w:rsidP="009D15F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1" w:type="dxa"/>
          </w:tcPr>
          <w:p w14:paraId="0B6A9429" w14:textId="62B8043F" w:rsidR="00354A23" w:rsidRPr="007B686C" w:rsidRDefault="00FE507F" w:rsidP="009D15F9">
            <w:pPr>
              <w:autoSpaceDE w:val="0"/>
              <w:autoSpaceDN w:val="0"/>
              <w:adjustRightInd w:val="0"/>
              <w:jc w:val="center"/>
              <w:rPr>
                <w:highlight w:val="cyan"/>
              </w:rPr>
            </w:pPr>
            <w:r w:rsidRPr="007B686C">
              <w:t>25,00</w:t>
            </w:r>
          </w:p>
        </w:tc>
      </w:tr>
    </w:tbl>
    <w:p w14:paraId="51098242" w14:textId="77777777" w:rsidR="00354A23" w:rsidRDefault="00354A23" w:rsidP="00354A23">
      <w:pPr>
        <w:autoSpaceDE w:val="0"/>
        <w:autoSpaceDN w:val="0"/>
        <w:adjustRightInd w:val="0"/>
        <w:rPr>
          <w:szCs w:val="20"/>
        </w:rPr>
      </w:pPr>
    </w:p>
    <w:p w14:paraId="74D6FC3C" w14:textId="77777777" w:rsidR="00354A23" w:rsidRDefault="00354A23" w:rsidP="00354A23">
      <w:pPr>
        <w:autoSpaceDE w:val="0"/>
        <w:autoSpaceDN w:val="0"/>
        <w:adjustRightInd w:val="0"/>
        <w:rPr>
          <w:szCs w:val="20"/>
        </w:rPr>
      </w:pPr>
    </w:p>
    <w:p w14:paraId="5FD7B697" w14:textId="77777777" w:rsidR="00354A23" w:rsidRPr="0007252B" w:rsidRDefault="00354A23" w:rsidP="00354A23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 w:rsidRPr="0007252B">
        <w:rPr>
          <w:b/>
          <w:bCs/>
          <w:szCs w:val="20"/>
        </w:rPr>
        <w:t>Članak 8.</w:t>
      </w:r>
    </w:p>
    <w:p w14:paraId="7184A3DB" w14:textId="77777777" w:rsidR="00354A23" w:rsidRPr="0007252B" w:rsidRDefault="00354A23" w:rsidP="00354A23">
      <w:pPr>
        <w:autoSpaceDE w:val="0"/>
        <w:autoSpaceDN w:val="0"/>
        <w:adjustRightInd w:val="0"/>
        <w:rPr>
          <w:szCs w:val="20"/>
        </w:rPr>
      </w:pPr>
    </w:p>
    <w:p w14:paraId="088F0312" w14:textId="7913B723" w:rsidR="00354A23" w:rsidRPr="0007252B" w:rsidRDefault="00354A23" w:rsidP="00354A23">
      <w:pPr>
        <w:autoSpaceDE w:val="0"/>
        <w:autoSpaceDN w:val="0"/>
        <w:adjustRightInd w:val="0"/>
        <w:ind w:firstLine="708"/>
        <w:jc w:val="both"/>
        <w:rPr>
          <w:szCs w:val="20"/>
        </w:rPr>
      </w:pPr>
      <w:r w:rsidRPr="0007252B">
        <w:rPr>
          <w:szCs w:val="20"/>
        </w:rPr>
        <w:t>Visina naknade za postavljanje reklamnih objekata na nekretninama u vlasništvu drugih pravnih i</w:t>
      </w:r>
      <w:r w:rsidR="00F230CB">
        <w:rPr>
          <w:szCs w:val="20"/>
        </w:rPr>
        <w:t>li</w:t>
      </w:r>
      <w:r w:rsidRPr="0007252B">
        <w:rPr>
          <w:szCs w:val="20"/>
        </w:rPr>
        <w:t xml:space="preserve"> fizičkih osoba</w:t>
      </w:r>
      <w:r w:rsidR="00AA7B5F">
        <w:rPr>
          <w:szCs w:val="20"/>
        </w:rPr>
        <w:t>, odnosno na upravljanju drugih</w:t>
      </w:r>
      <w:r w:rsidR="00372513">
        <w:rPr>
          <w:szCs w:val="20"/>
        </w:rPr>
        <w:t xml:space="preserve"> </w:t>
      </w:r>
      <w:r w:rsidR="00AA7B5F" w:rsidRPr="00AA7B5F">
        <w:rPr>
          <w:szCs w:val="20"/>
        </w:rPr>
        <w:t>pravnih</w:t>
      </w:r>
      <w:r w:rsidR="00AA7B5F">
        <w:rPr>
          <w:szCs w:val="20"/>
        </w:rPr>
        <w:t xml:space="preserve"> ili</w:t>
      </w:r>
      <w:r w:rsidR="00914653">
        <w:rPr>
          <w:szCs w:val="20"/>
        </w:rPr>
        <w:t xml:space="preserve"> fizičkih osoba</w:t>
      </w:r>
      <w:r w:rsidR="00AA7B5F" w:rsidRPr="00AA7B5F">
        <w:rPr>
          <w:szCs w:val="20"/>
        </w:rPr>
        <w:t xml:space="preserve">  </w:t>
      </w:r>
      <w:r w:rsidRPr="0007252B">
        <w:rPr>
          <w:szCs w:val="20"/>
        </w:rPr>
        <w:t>iznosi 30% od iznosa naknada utvrđenih u Tabeli</w:t>
      </w:r>
      <w:r w:rsidR="00AA7B5F">
        <w:rPr>
          <w:szCs w:val="20"/>
        </w:rPr>
        <w:t xml:space="preserve"> naknada</w:t>
      </w:r>
      <w:r w:rsidRPr="0007252B">
        <w:rPr>
          <w:szCs w:val="20"/>
        </w:rPr>
        <w:t xml:space="preserve">. </w:t>
      </w:r>
    </w:p>
    <w:p w14:paraId="71757C6A" w14:textId="53CA6446" w:rsidR="00354A23" w:rsidRDefault="00354A23" w:rsidP="00354A23">
      <w:pPr>
        <w:autoSpaceDE w:val="0"/>
        <w:autoSpaceDN w:val="0"/>
        <w:adjustRightInd w:val="0"/>
        <w:ind w:firstLine="709"/>
        <w:jc w:val="both"/>
        <w:rPr>
          <w:szCs w:val="20"/>
        </w:rPr>
      </w:pPr>
      <w:r w:rsidRPr="0007252B">
        <w:rPr>
          <w:szCs w:val="20"/>
        </w:rPr>
        <w:t>Visina naknade za postavljanje reklamnih platna na građevinsku skelu i građevin</w:t>
      </w:r>
      <w:r w:rsidR="00907585">
        <w:rPr>
          <w:szCs w:val="20"/>
        </w:rPr>
        <w:t>i</w:t>
      </w:r>
      <w:r w:rsidRPr="0007252B">
        <w:rPr>
          <w:szCs w:val="20"/>
        </w:rPr>
        <w:t xml:space="preserve"> u izgradnji</w:t>
      </w:r>
      <w:r w:rsidR="00907585">
        <w:rPr>
          <w:szCs w:val="20"/>
        </w:rPr>
        <w:t>,</w:t>
      </w:r>
      <w:r w:rsidRPr="0007252B">
        <w:rPr>
          <w:szCs w:val="20"/>
        </w:rPr>
        <w:t xml:space="preserve"> nakon isteka jedne godine od njihova postavljanja</w:t>
      </w:r>
      <w:r w:rsidR="00F02C73" w:rsidRPr="00F02C73">
        <w:rPr>
          <w:color w:val="FF0000"/>
          <w:szCs w:val="20"/>
        </w:rPr>
        <w:t>,</w:t>
      </w:r>
      <w:r w:rsidRPr="00F02C73">
        <w:rPr>
          <w:color w:val="FF0000"/>
          <w:szCs w:val="20"/>
        </w:rPr>
        <w:t xml:space="preserve"> </w:t>
      </w:r>
      <w:r w:rsidRPr="0007252B">
        <w:rPr>
          <w:szCs w:val="20"/>
        </w:rPr>
        <w:t>dnevno iznosi 1% utvrđene godišnje naknade.</w:t>
      </w:r>
    </w:p>
    <w:p w14:paraId="14577C46" w14:textId="4095951A" w:rsidR="00354A23" w:rsidRPr="0007252B" w:rsidRDefault="00354A23" w:rsidP="00E70CBA">
      <w:pPr>
        <w:autoSpaceDE w:val="0"/>
        <w:autoSpaceDN w:val="0"/>
        <w:adjustRightInd w:val="0"/>
        <w:jc w:val="both"/>
        <w:rPr>
          <w:szCs w:val="20"/>
        </w:rPr>
      </w:pPr>
      <w:r>
        <w:rPr>
          <w:b/>
          <w:bCs/>
          <w:szCs w:val="20"/>
        </w:rPr>
        <w:t xml:space="preserve">                                                                  </w:t>
      </w:r>
    </w:p>
    <w:p w14:paraId="7B4749A4" w14:textId="3E45D0B6" w:rsidR="00354A23" w:rsidRPr="0007252B" w:rsidRDefault="00354A23" w:rsidP="00354A23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Č</w:t>
      </w:r>
      <w:r w:rsidR="00E70CBA">
        <w:rPr>
          <w:b/>
          <w:bCs/>
          <w:szCs w:val="20"/>
        </w:rPr>
        <w:t>lanak 9</w:t>
      </w:r>
      <w:r w:rsidRPr="0007252B">
        <w:rPr>
          <w:b/>
          <w:bCs/>
          <w:szCs w:val="20"/>
        </w:rPr>
        <w:t>.</w:t>
      </w:r>
    </w:p>
    <w:p w14:paraId="78E10BF7" w14:textId="77777777" w:rsidR="00354A23" w:rsidRPr="0007252B" w:rsidRDefault="00354A23" w:rsidP="00354A23">
      <w:pPr>
        <w:autoSpaceDE w:val="0"/>
        <w:autoSpaceDN w:val="0"/>
        <w:adjustRightInd w:val="0"/>
        <w:jc w:val="both"/>
        <w:rPr>
          <w:b/>
          <w:bCs/>
          <w:szCs w:val="20"/>
        </w:rPr>
      </w:pPr>
    </w:p>
    <w:p w14:paraId="6C94F871" w14:textId="3C9945F4" w:rsidR="00354A23" w:rsidRPr="0007252B" w:rsidRDefault="00354A23" w:rsidP="00354A23">
      <w:pPr>
        <w:ind w:firstLine="709"/>
        <w:jc w:val="both"/>
        <w:rPr>
          <w:szCs w:val="20"/>
        </w:rPr>
      </w:pPr>
      <w:r w:rsidRPr="00AA7B5F">
        <w:rPr>
          <w:szCs w:val="20"/>
        </w:rPr>
        <w:t xml:space="preserve">Za privremeno korištenje nekretnina do 30 dana na kojima se </w:t>
      </w:r>
      <w:r w:rsidRPr="00D91D19">
        <w:rPr>
          <w:szCs w:val="20"/>
        </w:rPr>
        <w:t>postavljaju plakati, zastavice na jarbolima, reklame, privremeni reklamni panoi ili već postavljeni reklamni panoi za isticanje obavijesti o humanitarnim, kulturnim, sportskim i drugim manifestacijama ili</w:t>
      </w:r>
      <w:r w:rsidRPr="00AA7B5F">
        <w:rPr>
          <w:szCs w:val="20"/>
        </w:rPr>
        <w:t xml:space="preserve"> </w:t>
      </w:r>
      <w:r w:rsidRPr="00AA7B5F">
        <w:rPr>
          <w:szCs w:val="20"/>
        </w:rPr>
        <w:lastRenderedPageBreak/>
        <w:t>akcijama od posebnog značenja za Republiku Hrvatsku, odnosno Grad Zagreb, uz prethodno mišljenje nadležnog gradskog upravnog tijela</w:t>
      </w:r>
      <w:r w:rsidR="00914653">
        <w:rPr>
          <w:szCs w:val="20"/>
        </w:rPr>
        <w:t>,</w:t>
      </w:r>
      <w:r w:rsidRPr="00AA7B5F">
        <w:rPr>
          <w:szCs w:val="20"/>
        </w:rPr>
        <w:t xml:space="preserve"> ne plaća se naknada.</w:t>
      </w:r>
    </w:p>
    <w:p w14:paraId="2A0BEEAE" w14:textId="77777777" w:rsidR="00354A23" w:rsidRPr="0007252B" w:rsidRDefault="00354A23" w:rsidP="00354A23">
      <w:pPr>
        <w:ind w:firstLine="709"/>
        <w:jc w:val="both"/>
        <w:rPr>
          <w:szCs w:val="20"/>
        </w:rPr>
      </w:pPr>
      <w:r w:rsidRPr="0007252B">
        <w:rPr>
          <w:szCs w:val="20"/>
        </w:rPr>
        <w:t>Za privremeno korištenje nekretnina za postavljanje plakata, zastavica na jarbole, reklama, privremenih reklamnih panoa ili već postavljenih reklamnih panoa za obilježavanje blagdana i spomendana ne plaća se naknada.</w:t>
      </w:r>
    </w:p>
    <w:p w14:paraId="26D044C8" w14:textId="6E1606CB" w:rsidR="00354A23" w:rsidRDefault="00354A23" w:rsidP="00354A23">
      <w:pPr>
        <w:ind w:firstLine="709"/>
        <w:jc w:val="both"/>
        <w:rPr>
          <w:szCs w:val="20"/>
        </w:rPr>
      </w:pPr>
      <w:r w:rsidRPr="00AA7B5F">
        <w:rPr>
          <w:szCs w:val="20"/>
        </w:rPr>
        <w:t xml:space="preserve">Za uklanjanje privremeno postavljenih </w:t>
      </w:r>
      <w:r w:rsidR="00907585">
        <w:rPr>
          <w:szCs w:val="20"/>
        </w:rPr>
        <w:t>reklamnih objekata</w:t>
      </w:r>
      <w:r w:rsidRPr="00AA7B5F">
        <w:rPr>
          <w:szCs w:val="20"/>
        </w:rPr>
        <w:t xml:space="preserve"> iz stavka 1. </w:t>
      </w:r>
      <w:r w:rsidR="00D91D19" w:rsidRPr="00F230CB">
        <w:rPr>
          <w:szCs w:val="20"/>
        </w:rPr>
        <w:t>i stavka 2.</w:t>
      </w:r>
      <w:r w:rsidR="00D91D19">
        <w:rPr>
          <w:szCs w:val="20"/>
        </w:rPr>
        <w:t xml:space="preserve"> </w:t>
      </w:r>
      <w:r w:rsidRPr="00AA7B5F">
        <w:rPr>
          <w:szCs w:val="20"/>
        </w:rPr>
        <w:t>ovog</w:t>
      </w:r>
      <w:r w:rsidR="00914653">
        <w:rPr>
          <w:szCs w:val="20"/>
        </w:rPr>
        <w:t>a</w:t>
      </w:r>
      <w:r w:rsidRPr="00AA7B5F">
        <w:rPr>
          <w:szCs w:val="20"/>
        </w:rPr>
        <w:t xml:space="preserve"> članka Gradu Zagrebu se plaća trošak uklanjanja.</w:t>
      </w:r>
    </w:p>
    <w:p w14:paraId="1A63CE78" w14:textId="77777777" w:rsidR="00AE5F91" w:rsidRPr="0007252B" w:rsidRDefault="00AE5F91" w:rsidP="00354A23">
      <w:pPr>
        <w:ind w:firstLine="709"/>
        <w:jc w:val="both"/>
        <w:rPr>
          <w:szCs w:val="20"/>
        </w:rPr>
      </w:pPr>
    </w:p>
    <w:p w14:paraId="1EEB6FA5" w14:textId="77777777" w:rsidR="00354A23" w:rsidRPr="0007252B" w:rsidRDefault="00354A23" w:rsidP="00354A23">
      <w:pPr>
        <w:jc w:val="both"/>
        <w:rPr>
          <w:szCs w:val="20"/>
        </w:rPr>
      </w:pPr>
    </w:p>
    <w:p w14:paraId="57BD6321" w14:textId="77777777" w:rsidR="00CE31ED" w:rsidRDefault="00CE31ED" w:rsidP="00354A23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14:paraId="4926CF41" w14:textId="2F2737E8" w:rsidR="00354A23" w:rsidRPr="00F230CB" w:rsidRDefault="00354A23" w:rsidP="00354A23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 w:rsidRPr="00F230CB">
        <w:rPr>
          <w:b/>
          <w:bCs/>
          <w:szCs w:val="20"/>
        </w:rPr>
        <w:t>Članak 1</w:t>
      </w:r>
      <w:r w:rsidR="00B309BD" w:rsidRPr="00F230CB">
        <w:rPr>
          <w:b/>
          <w:bCs/>
          <w:szCs w:val="20"/>
        </w:rPr>
        <w:t>0</w:t>
      </w:r>
      <w:r w:rsidRPr="00F230CB">
        <w:rPr>
          <w:b/>
          <w:bCs/>
          <w:szCs w:val="20"/>
        </w:rPr>
        <w:t>.</w:t>
      </w:r>
    </w:p>
    <w:p w14:paraId="70E9C0EF" w14:textId="77777777" w:rsidR="00354A23" w:rsidRPr="0007252B" w:rsidRDefault="00354A23" w:rsidP="00354A23">
      <w:pPr>
        <w:autoSpaceDE w:val="0"/>
        <w:autoSpaceDN w:val="0"/>
        <w:adjustRightInd w:val="0"/>
        <w:jc w:val="both"/>
        <w:rPr>
          <w:b/>
          <w:bCs/>
          <w:szCs w:val="20"/>
        </w:rPr>
      </w:pPr>
    </w:p>
    <w:p w14:paraId="3DE2B17B" w14:textId="3E885B5B" w:rsidR="00354A23" w:rsidRDefault="00354A23" w:rsidP="00354A23">
      <w:pPr>
        <w:autoSpaceDE w:val="0"/>
        <w:autoSpaceDN w:val="0"/>
        <w:adjustRightInd w:val="0"/>
        <w:ind w:firstLine="709"/>
        <w:jc w:val="both"/>
        <w:rPr>
          <w:szCs w:val="20"/>
        </w:rPr>
      </w:pPr>
      <w:r w:rsidRPr="0007252B">
        <w:rPr>
          <w:szCs w:val="20"/>
        </w:rPr>
        <w:t xml:space="preserve">Ovaj pravilnik stupa na </w:t>
      </w:r>
      <w:r w:rsidR="00174BB7">
        <w:rPr>
          <w:szCs w:val="20"/>
        </w:rPr>
        <w:t xml:space="preserve">prvoga </w:t>
      </w:r>
      <w:bookmarkStart w:id="0" w:name="_GoBack"/>
      <w:bookmarkEnd w:id="0"/>
      <w:r w:rsidRPr="00E86903">
        <w:rPr>
          <w:szCs w:val="20"/>
        </w:rPr>
        <w:t>dana od</w:t>
      </w:r>
      <w:r w:rsidRPr="0007252B">
        <w:rPr>
          <w:szCs w:val="20"/>
        </w:rPr>
        <w:t xml:space="preserve"> dana objave u Službenom glasniku Grada Zagreba.</w:t>
      </w:r>
    </w:p>
    <w:p w14:paraId="0E90C6BA" w14:textId="7BAA007A" w:rsidR="00E70CBA" w:rsidRDefault="00E70CBA" w:rsidP="00354A23">
      <w:pPr>
        <w:autoSpaceDE w:val="0"/>
        <w:autoSpaceDN w:val="0"/>
        <w:adjustRightInd w:val="0"/>
        <w:jc w:val="both"/>
        <w:rPr>
          <w:b/>
          <w:szCs w:val="20"/>
        </w:rPr>
      </w:pPr>
    </w:p>
    <w:p w14:paraId="43E13AEC" w14:textId="329E55DD" w:rsidR="007B686C" w:rsidRDefault="007B686C" w:rsidP="00354A23">
      <w:pPr>
        <w:autoSpaceDE w:val="0"/>
        <w:autoSpaceDN w:val="0"/>
        <w:adjustRightInd w:val="0"/>
        <w:jc w:val="both"/>
        <w:rPr>
          <w:b/>
          <w:szCs w:val="20"/>
        </w:rPr>
      </w:pPr>
    </w:p>
    <w:p w14:paraId="7F50C8DC" w14:textId="5936AE5C" w:rsidR="007B686C" w:rsidRDefault="007B686C" w:rsidP="00354A23">
      <w:pPr>
        <w:autoSpaceDE w:val="0"/>
        <w:autoSpaceDN w:val="0"/>
        <w:adjustRightInd w:val="0"/>
        <w:jc w:val="both"/>
        <w:rPr>
          <w:b/>
          <w:szCs w:val="20"/>
        </w:rPr>
      </w:pPr>
    </w:p>
    <w:p w14:paraId="21CBE4CD" w14:textId="77777777" w:rsidR="007B686C" w:rsidRDefault="007B686C" w:rsidP="00354A23">
      <w:pPr>
        <w:autoSpaceDE w:val="0"/>
        <w:autoSpaceDN w:val="0"/>
        <w:adjustRightInd w:val="0"/>
        <w:jc w:val="both"/>
        <w:rPr>
          <w:b/>
          <w:szCs w:val="20"/>
        </w:rPr>
      </w:pPr>
    </w:p>
    <w:p w14:paraId="4E1C598D" w14:textId="63249786" w:rsidR="00354A23" w:rsidRPr="00C3532B" w:rsidRDefault="00E70CBA" w:rsidP="00354A23">
      <w:pPr>
        <w:autoSpaceDE w:val="0"/>
        <w:autoSpaceDN w:val="0"/>
        <w:adjustRightInd w:val="0"/>
        <w:jc w:val="both"/>
        <w:rPr>
          <w:b/>
          <w:szCs w:val="20"/>
        </w:rPr>
      </w:pPr>
      <w:r>
        <w:rPr>
          <w:b/>
          <w:szCs w:val="20"/>
        </w:rPr>
        <w:t>K</w:t>
      </w:r>
      <w:r w:rsidR="00354A23" w:rsidRPr="00C3532B">
        <w:rPr>
          <w:b/>
          <w:szCs w:val="20"/>
        </w:rPr>
        <w:t xml:space="preserve">LASA: </w:t>
      </w:r>
    </w:p>
    <w:p w14:paraId="30A46199" w14:textId="77777777" w:rsidR="00354A23" w:rsidRPr="00C3532B" w:rsidRDefault="00354A23" w:rsidP="00354A23">
      <w:pPr>
        <w:autoSpaceDE w:val="0"/>
        <w:autoSpaceDN w:val="0"/>
        <w:adjustRightInd w:val="0"/>
        <w:jc w:val="both"/>
        <w:rPr>
          <w:b/>
          <w:szCs w:val="20"/>
        </w:rPr>
      </w:pPr>
      <w:r w:rsidRPr="00C3532B">
        <w:rPr>
          <w:b/>
          <w:szCs w:val="20"/>
        </w:rPr>
        <w:t xml:space="preserve">URBROJ: </w:t>
      </w:r>
    </w:p>
    <w:p w14:paraId="2D40E939" w14:textId="77777777" w:rsidR="00354A23" w:rsidRPr="00C3532B" w:rsidRDefault="00354A23" w:rsidP="00354A23">
      <w:pPr>
        <w:autoSpaceDE w:val="0"/>
        <w:autoSpaceDN w:val="0"/>
        <w:adjustRightInd w:val="0"/>
        <w:jc w:val="both"/>
        <w:rPr>
          <w:b/>
          <w:szCs w:val="20"/>
        </w:rPr>
      </w:pPr>
      <w:r w:rsidRPr="00C3532B">
        <w:rPr>
          <w:b/>
          <w:szCs w:val="20"/>
        </w:rPr>
        <w:t xml:space="preserve">Zagreb, </w:t>
      </w:r>
    </w:p>
    <w:p w14:paraId="2E4003DA" w14:textId="5F3BD27E" w:rsidR="00354A23" w:rsidRPr="00C3532B" w:rsidRDefault="00E70CBA" w:rsidP="00354A23">
      <w:pPr>
        <w:autoSpaceDE w:val="0"/>
        <w:autoSpaceDN w:val="0"/>
        <w:adjustRightInd w:val="0"/>
        <w:ind w:left="4501"/>
        <w:jc w:val="center"/>
        <w:rPr>
          <w:b/>
          <w:bCs/>
          <w:color w:val="000000"/>
          <w:szCs w:val="20"/>
        </w:rPr>
      </w:pPr>
      <w:r w:rsidRPr="00C3532B">
        <w:rPr>
          <w:b/>
          <w:bCs/>
          <w:color w:val="000000"/>
          <w:szCs w:val="20"/>
        </w:rPr>
        <w:t>GRADONAČELNIK</w:t>
      </w:r>
    </w:p>
    <w:p w14:paraId="68E09B5C" w14:textId="4D09E031" w:rsidR="00354A23" w:rsidRDefault="00E70CBA" w:rsidP="00354A23">
      <w:pPr>
        <w:autoSpaceDE w:val="0"/>
        <w:autoSpaceDN w:val="0"/>
        <w:adjustRightInd w:val="0"/>
        <w:ind w:left="4501"/>
        <w:jc w:val="center"/>
        <w:rPr>
          <w:b/>
          <w:bCs/>
          <w:color w:val="000000"/>
          <w:szCs w:val="20"/>
        </w:rPr>
      </w:pPr>
      <w:r w:rsidRPr="00C3532B">
        <w:rPr>
          <w:b/>
          <w:bCs/>
          <w:color w:val="000000"/>
          <w:szCs w:val="20"/>
        </w:rPr>
        <w:t>GRADA ZAGREBA</w:t>
      </w:r>
    </w:p>
    <w:p w14:paraId="0BB4F81C" w14:textId="77777777" w:rsidR="00354A23" w:rsidRPr="00C3532B" w:rsidRDefault="00354A23" w:rsidP="00354A23">
      <w:pPr>
        <w:autoSpaceDE w:val="0"/>
        <w:autoSpaceDN w:val="0"/>
        <w:adjustRightInd w:val="0"/>
        <w:ind w:left="4501"/>
        <w:jc w:val="center"/>
        <w:rPr>
          <w:b/>
          <w:bCs/>
          <w:color w:val="000000"/>
          <w:szCs w:val="20"/>
        </w:rPr>
      </w:pPr>
    </w:p>
    <w:p w14:paraId="389EFBED" w14:textId="77777777" w:rsidR="00354A23" w:rsidRPr="00C3532B" w:rsidRDefault="00354A23" w:rsidP="00354A23">
      <w:pPr>
        <w:ind w:left="4501"/>
        <w:jc w:val="center"/>
        <w:rPr>
          <w:b/>
          <w:szCs w:val="20"/>
        </w:rPr>
      </w:pPr>
      <w:r w:rsidRPr="00C3532B">
        <w:rPr>
          <w:b/>
          <w:bCs/>
          <w:color w:val="000000"/>
          <w:szCs w:val="20"/>
        </w:rPr>
        <w:t>Tomislav Tomašević, mag. pol.</w:t>
      </w:r>
    </w:p>
    <w:p w14:paraId="46337DF3" w14:textId="77777777" w:rsidR="00354A23" w:rsidRPr="0007252B" w:rsidRDefault="00354A23" w:rsidP="00354A23">
      <w:pPr>
        <w:rPr>
          <w:szCs w:val="20"/>
        </w:rPr>
        <w:sectPr w:rsidR="00354A23" w:rsidRPr="0007252B" w:rsidSect="0007252B">
          <w:headerReference w:type="even" r:id="rId8"/>
          <w:pgSz w:w="11906" w:h="16838"/>
          <w:pgMar w:top="1417" w:right="1417" w:bottom="1417" w:left="1417" w:header="709" w:footer="709" w:gutter="0"/>
          <w:pgNumType w:fmt="numberInDash"/>
          <w:cols w:space="708"/>
          <w:titlePg/>
          <w:docGrid w:linePitch="360"/>
        </w:sectPr>
      </w:pPr>
    </w:p>
    <w:p w14:paraId="4073BEBA" w14:textId="497E54F4" w:rsidR="00354A23" w:rsidRPr="0007252B" w:rsidRDefault="00354A23" w:rsidP="00A35A4D">
      <w:pPr>
        <w:jc w:val="center"/>
        <w:rPr>
          <w:szCs w:val="20"/>
        </w:rPr>
      </w:pPr>
    </w:p>
    <w:sectPr w:rsidR="00354A23" w:rsidRPr="0007252B" w:rsidSect="003733E6">
      <w:pgSz w:w="23814" w:h="16840" w:orient="landscape" w:code="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A2C082" w14:textId="77777777" w:rsidR="00E63861" w:rsidRDefault="00E63861" w:rsidP="00D70CEB">
      <w:r>
        <w:separator/>
      </w:r>
    </w:p>
  </w:endnote>
  <w:endnote w:type="continuationSeparator" w:id="0">
    <w:p w14:paraId="6C8B2629" w14:textId="77777777" w:rsidR="00E63861" w:rsidRDefault="00E63861" w:rsidP="00D70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E4D23F" w14:textId="77777777" w:rsidR="00E63861" w:rsidRDefault="00E63861" w:rsidP="00D70CEB">
      <w:r>
        <w:separator/>
      </w:r>
    </w:p>
  </w:footnote>
  <w:footnote w:type="continuationSeparator" w:id="0">
    <w:p w14:paraId="7804EB5B" w14:textId="77777777" w:rsidR="00E63861" w:rsidRDefault="00E63861" w:rsidP="00D70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09C43" w14:textId="77777777" w:rsidR="0007252B" w:rsidRDefault="005C702E" w:rsidP="000C18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D782EA" w14:textId="77777777" w:rsidR="0007252B" w:rsidRDefault="00E638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ED1779"/>
    <w:multiLevelType w:val="hybridMultilevel"/>
    <w:tmpl w:val="92F2E15A"/>
    <w:lvl w:ilvl="0" w:tplc="E03C0664">
      <w:start w:val="1"/>
      <w:numFmt w:val="upperRoman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A23"/>
    <w:rsid w:val="00004D52"/>
    <w:rsid w:val="00020D18"/>
    <w:rsid w:val="00024581"/>
    <w:rsid w:val="0004292E"/>
    <w:rsid w:val="000A0523"/>
    <w:rsid w:val="000C085B"/>
    <w:rsid w:val="000C4934"/>
    <w:rsid w:val="000C794E"/>
    <w:rsid w:val="000F1EDB"/>
    <w:rsid w:val="000F6BED"/>
    <w:rsid w:val="001703EE"/>
    <w:rsid w:val="00174B38"/>
    <w:rsid w:val="00174BB7"/>
    <w:rsid w:val="00175FD0"/>
    <w:rsid w:val="001B14D6"/>
    <w:rsid w:val="001C5EB0"/>
    <w:rsid w:val="001F370A"/>
    <w:rsid w:val="00245AE2"/>
    <w:rsid w:val="002763AB"/>
    <w:rsid w:val="002C2D86"/>
    <w:rsid w:val="002C3D0D"/>
    <w:rsid w:val="002E0D13"/>
    <w:rsid w:val="00306FF4"/>
    <w:rsid w:val="003465D4"/>
    <w:rsid w:val="003469EA"/>
    <w:rsid w:val="00354A23"/>
    <w:rsid w:val="00355C60"/>
    <w:rsid w:val="0036547F"/>
    <w:rsid w:val="00372513"/>
    <w:rsid w:val="00385FF8"/>
    <w:rsid w:val="003A6E8E"/>
    <w:rsid w:val="003C3309"/>
    <w:rsid w:val="003F4D47"/>
    <w:rsid w:val="004211B3"/>
    <w:rsid w:val="00446AB0"/>
    <w:rsid w:val="0046400B"/>
    <w:rsid w:val="004E2C0C"/>
    <w:rsid w:val="004F1EA8"/>
    <w:rsid w:val="00502542"/>
    <w:rsid w:val="0053616B"/>
    <w:rsid w:val="00565480"/>
    <w:rsid w:val="00580A06"/>
    <w:rsid w:val="005C702E"/>
    <w:rsid w:val="005E595A"/>
    <w:rsid w:val="006011D1"/>
    <w:rsid w:val="0063602D"/>
    <w:rsid w:val="00636211"/>
    <w:rsid w:val="00685438"/>
    <w:rsid w:val="006B0373"/>
    <w:rsid w:val="00712DC3"/>
    <w:rsid w:val="007272F8"/>
    <w:rsid w:val="00751538"/>
    <w:rsid w:val="00766808"/>
    <w:rsid w:val="007844E5"/>
    <w:rsid w:val="00790889"/>
    <w:rsid w:val="007B686C"/>
    <w:rsid w:val="007D15E5"/>
    <w:rsid w:val="007E23CE"/>
    <w:rsid w:val="007E3BFA"/>
    <w:rsid w:val="008B1DA2"/>
    <w:rsid w:val="008E1344"/>
    <w:rsid w:val="008F3961"/>
    <w:rsid w:val="00907585"/>
    <w:rsid w:val="00914653"/>
    <w:rsid w:val="0092749E"/>
    <w:rsid w:val="00983FA6"/>
    <w:rsid w:val="009848DC"/>
    <w:rsid w:val="009A5533"/>
    <w:rsid w:val="009A5672"/>
    <w:rsid w:val="009B1070"/>
    <w:rsid w:val="00A20E20"/>
    <w:rsid w:val="00A35A4D"/>
    <w:rsid w:val="00A45929"/>
    <w:rsid w:val="00A51194"/>
    <w:rsid w:val="00AA7B5F"/>
    <w:rsid w:val="00AC609E"/>
    <w:rsid w:val="00AE0AA0"/>
    <w:rsid w:val="00AE5F91"/>
    <w:rsid w:val="00B309BD"/>
    <w:rsid w:val="00B47E07"/>
    <w:rsid w:val="00BA5557"/>
    <w:rsid w:val="00BB74E1"/>
    <w:rsid w:val="00C047AF"/>
    <w:rsid w:val="00C75266"/>
    <w:rsid w:val="00C84F68"/>
    <w:rsid w:val="00C92E96"/>
    <w:rsid w:val="00CA2DCD"/>
    <w:rsid w:val="00CD7020"/>
    <w:rsid w:val="00CE31ED"/>
    <w:rsid w:val="00CF50AE"/>
    <w:rsid w:val="00D06D04"/>
    <w:rsid w:val="00D14D19"/>
    <w:rsid w:val="00D1745E"/>
    <w:rsid w:val="00D2297C"/>
    <w:rsid w:val="00D22B70"/>
    <w:rsid w:val="00D41CF8"/>
    <w:rsid w:val="00D54389"/>
    <w:rsid w:val="00D70CEB"/>
    <w:rsid w:val="00D818D8"/>
    <w:rsid w:val="00D91D19"/>
    <w:rsid w:val="00D97F6D"/>
    <w:rsid w:val="00E43223"/>
    <w:rsid w:val="00E50D8D"/>
    <w:rsid w:val="00E63861"/>
    <w:rsid w:val="00E70CBA"/>
    <w:rsid w:val="00E804E1"/>
    <w:rsid w:val="00E86903"/>
    <w:rsid w:val="00ED448D"/>
    <w:rsid w:val="00EE3F4E"/>
    <w:rsid w:val="00F02C73"/>
    <w:rsid w:val="00F230CB"/>
    <w:rsid w:val="00F302B7"/>
    <w:rsid w:val="00F30A7C"/>
    <w:rsid w:val="00F63CC5"/>
    <w:rsid w:val="00F67205"/>
    <w:rsid w:val="00F732EF"/>
    <w:rsid w:val="00FA127B"/>
    <w:rsid w:val="00FB0AE8"/>
    <w:rsid w:val="00FB2A74"/>
    <w:rsid w:val="00FE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3EEE5"/>
  <w15:chartTrackingRefBased/>
  <w15:docId w15:val="{F687EE29-C565-4878-A698-CFCC6FCF1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4A2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4A23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PageNumber">
    <w:name w:val="page number"/>
    <w:basedOn w:val="DefaultParagraphFont"/>
    <w:uiPriority w:val="99"/>
    <w:semiHidden/>
    <w:unhideWhenUsed/>
    <w:rsid w:val="00354A23"/>
  </w:style>
  <w:style w:type="character" w:styleId="CommentReference">
    <w:name w:val="annotation reference"/>
    <w:basedOn w:val="DefaultParagraphFont"/>
    <w:uiPriority w:val="99"/>
    <w:semiHidden/>
    <w:unhideWhenUsed/>
    <w:rsid w:val="00354A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4A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4A23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4A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A23"/>
    <w:rPr>
      <w:rFonts w:ascii="Segoe UI" w:eastAsia="Times New Roman" w:hAnsi="Segoe UI" w:cs="Segoe UI"/>
      <w:sz w:val="18"/>
      <w:szCs w:val="18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D70CE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0CE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004D52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5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4581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19CE7-06C7-4297-800C-177FD37AE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Škudar</dc:creator>
  <cp:keywords/>
  <dc:description/>
  <cp:lastModifiedBy>Renata Škudar</cp:lastModifiedBy>
  <cp:revision>8</cp:revision>
  <cp:lastPrinted>2024-01-18T12:23:00Z</cp:lastPrinted>
  <dcterms:created xsi:type="dcterms:W3CDTF">2024-01-15T09:18:00Z</dcterms:created>
  <dcterms:modified xsi:type="dcterms:W3CDTF">2024-01-18T12:43:00Z</dcterms:modified>
</cp:coreProperties>
</file>