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47BE4" w:rsidRPr="002D6EC9" w14:paraId="062170CE" w14:textId="77777777" w:rsidTr="00A47BE4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D1870E" w14:textId="77777777" w:rsidR="00A47BE4" w:rsidRPr="002D6EC9" w:rsidRDefault="00A47BE4" w:rsidP="00A47BE4">
            <w:pPr>
              <w:jc w:val="center"/>
            </w:pPr>
          </w:p>
          <w:p w14:paraId="7E36E0A0" w14:textId="77777777" w:rsidR="00A47BE4" w:rsidRPr="002E7BAF" w:rsidRDefault="00A47BE4" w:rsidP="00A47BE4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A545157" w14:textId="77777777" w:rsidR="005D0582" w:rsidRDefault="00A47BE4" w:rsidP="00A47BE4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 w:rsidR="003E7268">
              <w:rPr>
                <w:b/>
              </w:rPr>
              <w:t xml:space="preserve">u internetskom savjetovanju </w:t>
            </w:r>
            <w:r w:rsidR="005D07EE">
              <w:rPr>
                <w:b/>
              </w:rPr>
              <w:t xml:space="preserve">o nacrtu </w:t>
            </w:r>
            <w:r w:rsidR="005D0582">
              <w:rPr>
                <w:b/>
              </w:rPr>
              <w:t xml:space="preserve">prijedloga </w:t>
            </w:r>
            <w:r w:rsidR="005D07EE">
              <w:rPr>
                <w:b/>
              </w:rPr>
              <w:t xml:space="preserve">odluke </w:t>
            </w:r>
          </w:p>
          <w:p w14:paraId="2FC129C8" w14:textId="77777777" w:rsidR="00A47BE4" w:rsidRPr="00191F94" w:rsidRDefault="005D07EE" w:rsidP="00A47BE4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206CB9D2" w14:textId="77777777" w:rsidR="00A47BE4" w:rsidRPr="002D6EC9" w:rsidRDefault="00A47BE4" w:rsidP="00A47BE4">
            <w:pPr>
              <w:jc w:val="center"/>
            </w:pPr>
          </w:p>
        </w:tc>
      </w:tr>
      <w:tr w:rsidR="00A47BE4" w:rsidRPr="002D6EC9" w14:paraId="3BC44AD2" w14:textId="77777777" w:rsidTr="00A47BE4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BF13533" w14:textId="77777777"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 w:rsidR="00C93CC8">
              <w:rPr>
                <w:b/>
              </w:rPr>
              <w:t xml:space="preserve">nacrta </w:t>
            </w:r>
            <w:r w:rsidR="005D07EE">
              <w:rPr>
                <w:b/>
              </w:rPr>
              <w:t xml:space="preserve">odluke ili drugog </w:t>
            </w:r>
            <w:r w:rsidR="00C45394">
              <w:rPr>
                <w:b/>
              </w:rPr>
              <w:t xml:space="preserve">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92BF5D" w14:textId="77777777" w:rsidR="00A47BE4" w:rsidRPr="004154F2" w:rsidRDefault="001923A4" w:rsidP="00ED3428">
            <w:r>
              <w:t xml:space="preserve">Odluka </w:t>
            </w:r>
            <w:r w:rsidR="00D8183A">
              <w:t xml:space="preserve"> izmjenama i dopunama Odluke </w:t>
            </w:r>
            <w:r>
              <w:t>o davanju u zakup i na drugo korištenje površina</w:t>
            </w:r>
            <w:r w:rsidR="001E5205">
              <w:t xml:space="preserve"> javne namjene</w:t>
            </w:r>
          </w:p>
        </w:tc>
      </w:tr>
      <w:tr w:rsidR="00A47BE4" w:rsidRPr="002D6EC9" w14:paraId="1A489AF2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47733D3" w14:textId="77777777" w:rsidR="00A47BE4" w:rsidRPr="00407EE1" w:rsidRDefault="00A47BE4" w:rsidP="00A47BE4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 w:rsidR="005D0582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C0C282E" w14:textId="77777777" w:rsidR="004154F2" w:rsidRPr="004154F2" w:rsidRDefault="004154F2" w:rsidP="004154F2">
            <w:pPr>
              <w:jc w:val="both"/>
              <w:rPr>
                <w:rFonts w:eastAsia="Calibri"/>
                <w:lang w:eastAsia="en-US"/>
              </w:rPr>
            </w:pPr>
            <w:r w:rsidRPr="004154F2">
              <w:rPr>
                <w:rFonts w:eastAsia="Calibri"/>
                <w:lang w:eastAsia="en-US"/>
              </w:rPr>
              <w:t>Gradski ured za prostorno uređenje, izgradnju Grada, graditeljs</w:t>
            </w:r>
            <w:r w:rsidR="00285F32">
              <w:rPr>
                <w:rFonts w:eastAsia="Calibri"/>
                <w:lang w:eastAsia="en-US"/>
              </w:rPr>
              <w:t>tvo, komunalne poslove i promet</w:t>
            </w:r>
          </w:p>
          <w:p w14:paraId="196E3060" w14:textId="77777777" w:rsidR="004154F2" w:rsidRPr="004154F2" w:rsidRDefault="004154F2" w:rsidP="004154F2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3342872D" w14:textId="77777777" w:rsidR="00A47BE4" w:rsidRPr="00407EE1" w:rsidRDefault="00A47BE4" w:rsidP="00A47BE4">
            <w:pPr>
              <w:jc w:val="center"/>
              <w:rPr>
                <w:b/>
                <w:i/>
              </w:rPr>
            </w:pPr>
          </w:p>
        </w:tc>
      </w:tr>
      <w:tr w:rsidR="00A47BE4" w:rsidRPr="002D6EC9" w14:paraId="4D01CFCE" w14:textId="77777777" w:rsidTr="00A47BE4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E6D0855" w14:textId="77777777" w:rsidR="00A47BE4" w:rsidRPr="00D22C35" w:rsidRDefault="00DB4AF8" w:rsidP="00A47BE4">
            <w:pPr>
              <w:rPr>
                <w:b/>
              </w:rPr>
            </w:pPr>
            <w:r w:rsidRPr="007729B4">
              <w:rPr>
                <w:b/>
              </w:rPr>
              <w:t xml:space="preserve">Obrazloženje razloga i ciljeva </w:t>
            </w:r>
            <w:r w:rsidR="00A47BE4" w:rsidRPr="007729B4">
              <w:rPr>
                <w:b/>
              </w:rPr>
              <w:t xml:space="preserve">koji se žele postići </w:t>
            </w:r>
            <w:r w:rsidRPr="007729B4">
              <w:rPr>
                <w:b/>
              </w:rPr>
              <w:t>donošenjem akta</w:t>
            </w:r>
            <w:r w:rsidR="00A47BE4"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7E59D96" w14:textId="77777777" w:rsidR="005B12A3" w:rsidRDefault="005B12A3" w:rsidP="00812725">
            <w:r>
              <w:t xml:space="preserve">Novina u odnosu na važeću Odluku o davanju u zakup i na drugo korištenje površina javne  namjene je da se dodjela pokretnih naprava </w:t>
            </w:r>
            <w:r w:rsidRPr="005B12A3">
              <w:t>za prigodnu prodaju i ugostiteljske usluge na površinama javne namjene u povodu uskrsnih i božićnih blagdana</w:t>
            </w:r>
            <w:r>
              <w:t xml:space="preserve"> provodi putem javnog natječaja.</w:t>
            </w:r>
          </w:p>
          <w:p w14:paraId="6EDB754E" w14:textId="77777777" w:rsidR="00F4753E" w:rsidRDefault="0018630D" w:rsidP="00812725">
            <w:r w:rsidRPr="0018630D">
              <w:t>Javni natječaj</w:t>
            </w:r>
            <w:r w:rsidR="005B12A3">
              <w:t xml:space="preserve"> </w:t>
            </w:r>
            <w:r w:rsidRPr="0018630D">
              <w:t>raspisuje gradonačelnik na prijedlog gradskoga upravnog tijela nadležnoga za komunalne poslove i javne površine i to u povodu uskrsnih blagdana do 20. siječnja tekuće godine, a u povodu božićnih blagdana do 1. listopada tekuće godine.</w:t>
            </w:r>
            <w:r>
              <w:t xml:space="preserve"> </w:t>
            </w:r>
          </w:p>
          <w:p w14:paraId="74302E2A" w14:textId="77777777" w:rsidR="00F4753E" w:rsidRDefault="0018630D" w:rsidP="00812725">
            <w:r>
              <w:t>Nadalje</w:t>
            </w:r>
            <w:r w:rsidR="00F4753E">
              <w:t>,</w:t>
            </w:r>
            <w:r>
              <w:t xml:space="preserve"> </w:t>
            </w:r>
            <w:r w:rsidR="00F4753E" w:rsidRPr="00F4753E">
              <w:t>postupak dodjele lokacija - mjesta putem javnog natječaja za prodaju  borova</w:t>
            </w:r>
            <w:r w:rsidR="00F4753E">
              <w:t xml:space="preserve"> u odnosu na važeću odluku nije značajno mijenjan već je </w:t>
            </w:r>
            <w:r w:rsidR="0076000A">
              <w:t xml:space="preserve">jasnije razrađeno da </w:t>
            </w:r>
            <w:r w:rsidR="00F4753E">
              <w:t>postupak dodijele</w:t>
            </w:r>
            <w:r w:rsidR="000E07BF">
              <w:t xml:space="preserve"> </w:t>
            </w:r>
            <w:r w:rsidR="000E07BF" w:rsidRPr="000E07BF">
              <w:t>lokacij</w:t>
            </w:r>
            <w:r w:rsidR="000E07BF">
              <w:t>e</w:t>
            </w:r>
            <w:r w:rsidR="000E07BF" w:rsidRPr="000E07BF">
              <w:t xml:space="preserve"> - mjesta</w:t>
            </w:r>
            <w:r w:rsidR="00F4753E">
              <w:t xml:space="preserve"> </w:t>
            </w:r>
            <w:r w:rsidR="005B12A3">
              <w:t>da provode Tržnice Zagreb.</w:t>
            </w:r>
          </w:p>
          <w:p w14:paraId="69D976F6" w14:textId="0CF66C6F" w:rsidR="0076000A" w:rsidRDefault="003B75AD" w:rsidP="00272AC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Iz razloga kako bi Grad Zagreb redovito kontrolirao uvjete </w:t>
            </w:r>
            <w:r w:rsidR="00D51493">
              <w:rPr>
                <w:shd w:val="clear" w:color="auto" w:fill="FFFFFF"/>
              </w:rPr>
              <w:t xml:space="preserve"> korištenje lokacije mjesta </w:t>
            </w:r>
            <w:r>
              <w:rPr>
                <w:shd w:val="clear" w:color="auto" w:fill="FFFFFF"/>
              </w:rPr>
              <w:t xml:space="preserve">koja se koriste za otvorene terase </w:t>
            </w:r>
            <w:r w:rsidR="007F107E">
              <w:rPr>
                <w:shd w:val="clear" w:color="auto" w:fill="FFFFFF"/>
              </w:rPr>
              <w:t xml:space="preserve">briše se odredba prema kojoj se </w:t>
            </w:r>
            <w:r w:rsidR="007F107E" w:rsidRPr="0076000A">
              <w:rPr>
                <w:shd w:val="clear" w:color="auto" w:fill="FFFFFF"/>
              </w:rPr>
              <w:t>novo rješenje</w:t>
            </w:r>
            <w:r w:rsidR="007F107E">
              <w:rPr>
                <w:shd w:val="clear" w:color="auto" w:fill="FFFFFF"/>
              </w:rPr>
              <w:t xml:space="preserve"> za postavljanje  </w:t>
            </w:r>
            <w:r w:rsidR="007F107E" w:rsidRPr="0076000A">
              <w:rPr>
                <w:shd w:val="clear" w:color="auto" w:fill="FFFFFF"/>
              </w:rPr>
              <w:t>otvorene terase donosi  neposrednim rješavanjem</w:t>
            </w:r>
            <w:r w:rsidR="007F107E">
              <w:rPr>
                <w:shd w:val="clear" w:color="auto" w:fill="FFFFFF"/>
              </w:rPr>
              <w:t xml:space="preserve">, ako se </w:t>
            </w:r>
            <w:r w:rsidR="00D51493">
              <w:rPr>
                <w:shd w:val="clear" w:color="auto" w:fill="FFFFFF"/>
              </w:rPr>
              <w:t xml:space="preserve">zahtjev </w:t>
            </w:r>
            <w:r w:rsidR="007F107E">
              <w:rPr>
                <w:shd w:val="clear" w:color="auto" w:fill="FFFFFF"/>
              </w:rPr>
              <w:t>za otvorenu terasu odnosi na i</w:t>
            </w:r>
            <w:r w:rsidR="007F107E" w:rsidRPr="0076000A">
              <w:rPr>
                <w:shd w:val="clear" w:color="auto" w:fill="FFFFFF"/>
              </w:rPr>
              <w:t>st</w:t>
            </w:r>
            <w:r w:rsidR="007F107E">
              <w:rPr>
                <w:shd w:val="clear" w:color="auto" w:fill="FFFFFF"/>
              </w:rPr>
              <w:t>e</w:t>
            </w:r>
            <w:r w:rsidR="007F107E" w:rsidRPr="0076000A">
              <w:rPr>
                <w:shd w:val="clear" w:color="auto" w:fill="FFFFFF"/>
              </w:rPr>
              <w:t xml:space="preserve"> prostorn</w:t>
            </w:r>
            <w:r w:rsidR="007F107E">
              <w:rPr>
                <w:shd w:val="clear" w:color="auto" w:fill="FFFFFF"/>
              </w:rPr>
              <w:t>e</w:t>
            </w:r>
            <w:r w:rsidR="00D51493">
              <w:rPr>
                <w:shd w:val="clear" w:color="auto" w:fill="FFFFFF"/>
              </w:rPr>
              <w:t xml:space="preserve"> uvjete</w:t>
            </w:r>
            <w:r w:rsidR="007F107E" w:rsidRPr="0076000A">
              <w:rPr>
                <w:shd w:val="clear" w:color="auto" w:fill="FFFFFF"/>
              </w:rPr>
              <w:t xml:space="preserve"> i </w:t>
            </w:r>
            <w:r w:rsidR="007F107E">
              <w:rPr>
                <w:shd w:val="clear" w:color="auto" w:fill="FFFFFF"/>
              </w:rPr>
              <w:t xml:space="preserve">na </w:t>
            </w:r>
            <w:r w:rsidR="007F107E" w:rsidRPr="0076000A">
              <w:rPr>
                <w:shd w:val="clear" w:color="auto" w:fill="FFFFFF"/>
              </w:rPr>
              <w:t>istog podnositelja</w:t>
            </w:r>
            <w:r>
              <w:rPr>
                <w:shd w:val="clear" w:color="auto" w:fill="FFFFFF"/>
              </w:rPr>
              <w:t>.</w:t>
            </w:r>
            <w:r w:rsidR="00272AC7">
              <w:rPr>
                <w:shd w:val="clear" w:color="auto" w:fill="FFFFFF"/>
              </w:rPr>
              <w:t xml:space="preserve"> Također se propisuje </w:t>
            </w:r>
            <w:r w:rsidR="005B12A3">
              <w:rPr>
                <w:shd w:val="clear" w:color="auto" w:fill="FFFFFF"/>
              </w:rPr>
              <w:t xml:space="preserve">da </w:t>
            </w:r>
            <w:r w:rsidR="0076000A" w:rsidRPr="0076000A">
              <w:rPr>
                <w:shd w:val="clear" w:color="auto" w:fill="FFFFFF"/>
              </w:rPr>
              <w:t>zakupnik, odnosno korisnik  lokaciju - mjesto dodijeljenu putem javnoga natječaja ili neposredno na temelju odredaba ove odluke ne smije dati u podzakup, odnosno na korištenje drugoj osobi.</w:t>
            </w:r>
          </w:p>
          <w:p w14:paraId="56B59DE6" w14:textId="77777777" w:rsidR="0018630D" w:rsidRPr="0018630D" w:rsidRDefault="0018630D" w:rsidP="0018630D">
            <w:pPr>
              <w:shd w:val="clear" w:color="auto" w:fill="FFFFFF"/>
            </w:pPr>
          </w:p>
          <w:p w14:paraId="107754ED" w14:textId="77777777" w:rsidR="00A47BE4" w:rsidRPr="004154F2" w:rsidRDefault="00A47BE4" w:rsidP="001A58E0">
            <w:pPr>
              <w:jc w:val="both"/>
            </w:pPr>
          </w:p>
        </w:tc>
      </w:tr>
      <w:tr w:rsidR="00A47BE4" w:rsidRPr="002D6EC9" w14:paraId="2A665438" w14:textId="77777777" w:rsidTr="00A47BE4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8DE528" w14:textId="77777777" w:rsidR="00A47BE4" w:rsidRPr="00D22C35" w:rsidRDefault="00A47BE4" w:rsidP="00A47BE4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339D08C6" w14:textId="27A0B08B" w:rsidR="00A47BE4" w:rsidRPr="00D22C35" w:rsidRDefault="00A47BE4" w:rsidP="00285F32">
            <w:pPr>
              <w:jc w:val="center"/>
              <w:rPr>
                <w:b/>
                <w:i/>
              </w:rPr>
            </w:pPr>
            <w:r w:rsidRPr="001E5205">
              <w:rPr>
                <w:b/>
                <w:i/>
              </w:rPr>
              <w:t>(</w:t>
            </w:r>
            <w:r w:rsidR="005E5A8F">
              <w:rPr>
                <w:b/>
                <w:i/>
              </w:rPr>
              <w:t>1</w:t>
            </w:r>
            <w:r w:rsidR="001B536F">
              <w:rPr>
                <w:b/>
                <w:i/>
              </w:rPr>
              <w:t>6</w:t>
            </w:r>
            <w:r w:rsidR="00D8183A">
              <w:rPr>
                <w:b/>
                <w:i/>
              </w:rPr>
              <w:t>. 7</w:t>
            </w:r>
            <w:r w:rsidR="001923A4" w:rsidRPr="001E5205">
              <w:rPr>
                <w:b/>
                <w:i/>
              </w:rPr>
              <w:t>. 202</w:t>
            </w:r>
            <w:r w:rsidR="00D8183A">
              <w:rPr>
                <w:b/>
                <w:i/>
              </w:rPr>
              <w:t>1</w:t>
            </w:r>
            <w:r w:rsidR="001E5205" w:rsidRPr="001E5205">
              <w:rPr>
                <w:b/>
                <w:i/>
              </w:rPr>
              <w:t>. –</w:t>
            </w:r>
            <w:r w:rsidR="00B40812">
              <w:rPr>
                <w:b/>
                <w:i/>
              </w:rPr>
              <w:t xml:space="preserve"> 15</w:t>
            </w:r>
            <w:r w:rsidR="002753D8" w:rsidRPr="001E5205">
              <w:rPr>
                <w:b/>
                <w:i/>
              </w:rPr>
              <w:t xml:space="preserve">. </w:t>
            </w:r>
            <w:r w:rsidR="00D8183A">
              <w:rPr>
                <w:b/>
                <w:i/>
              </w:rPr>
              <w:t>8</w:t>
            </w:r>
            <w:r w:rsidR="002753D8" w:rsidRPr="001E5205">
              <w:rPr>
                <w:b/>
                <w:i/>
              </w:rPr>
              <w:t>. 20</w:t>
            </w:r>
            <w:r w:rsidR="001923A4" w:rsidRPr="001E5205">
              <w:rPr>
                <w:b/>
                <w:i/>
              </w:rPr>
              <w:t>2</w:t>
            </w:r>
            <w:r w:rsidR="00D8183A">
              <w:rPr>
                <w:b/>
                <w:i/>
              </w:rPr>
              <w:t>1</w:t>
            </w:r>
            <w:r w:rsidR="002753D8" w:rsidRPr="001E5205">
              <w:rPr>
                <w:b/>
                <w:i/>
              </w:rPr>
              <w:t>.</w:t>
            </w:r>
            <w:r w:rsidRPr="001E5205">
              <w:rPr>
                <w:b/>
                <w:i/>
              </w:rPr>
              <w:t>)</w:t>
            </w:r>
            <w:bookmarkStart w:id="0" w:name="_GoBack"/>
            <w:bookmarkEnd w:id="0"/>
          </w:p>
        </w:tc>
      </w:tr>
      <w:tr w:rsidR="00A47BE4" w:rsidRPr="002D6EC9" w14:paraId="00A7734F" w14:textId="77777777" w:rsidTr="00A47BE4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2B9BC57" w14:textId="77777777" w:rsidR="00A47BE4" w:rsidRPr="002D6EC9" w:rsidRDefault="00A47BE4" w:rsidP="00A47BE4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1A7B20D6" w14:textId="77777777" w:rsidR="00A47BE4" w:rsidRPr="002D6EC9" w:rsidRDefault="00A47BE4" w:rsidP="00A47BE4"/>
        </w:tc>
      </w:tr>
      <w:tr w:rsidR="00A47BE4" w:rsidRPr="002D6EC9" w14:paraId="19B8E751" w14:textId="77777777" w:rsidTr="00A47BE4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FF4EB4" w14:textId="77777777" w:rsidR="00A47BE4" w:rsidRPr="002D6EC9" w:rsidRDefault="00A47BE4" w:rsidP="00A47BE4">
            <w:r w:rsidRPr="002D6EC9">
              <w:lastRenderedPageBreak/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77B214B" w14:textId="77777777" w:rsidR="00A47BE4" w:rsidRPr="002D6EC9" w:rsidRDefault="00A47BE4" w:rsidP="00A47BE4"/>
        </w:tc>
      </w:tr>
      <w:tr w:rsidR="00A47BE4" w:rsidRPr="002D6EC9" w14:paraId="2FEB17F9" w14:textId="77777777" w:rsidTr="00A47BE4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8EDEEF" w14:textId="77777777" w:rsidR="00A47BE4" w:rsidRPr="002D6EC9" w:rsidRDefault="00A47BE4" w:rsidP="00A47BE4">
            <w:r w:rsidRPr="002D6EC9">
              <w:t>Načelne primjedbe</w:t>
            </w:r>
            <w:r>
              <w:t xml:space="preserve"> i prijedlozi na predloženi nacrt </w:t>
            </w:r>
            <w:r w:rsidR="00637133">
              <w:t xml:space="preserve">akta </w:t>
            </w:r>
            <w:r>
              <w:t>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50B6A7A" w14:textId="77777777" w:rsidR="00A47BE4" w:rsidRDefault="00A47BE4" w:rsidP="00A47BE4"/>
          <w:p w14:paraId="12009ED8" w14:textId="77777777" w:rsidR="00A47BE4" w:rsidRDefault="00A47BE4" w:rsidP="00A47BE4"/>
          <w:p w14:paraId="3CDA73C0" w14:textId="77777777" w:rsidR="00A47BE4" w:rsidRDefault="00A47BE4" w:rsidP="00A47BE4"/>
          <w:p w14:paraId="239757D5" w14:textId="77777777" w:rsidR="00A47BE4" w:rsidRDefault="00A47BE4" w:rsidP="00A47BE4"/>
          <w:p w14:paraId="00113A02" w14:textId="77777777" w:rsidR="00A47BE4" w:rsidRPr="002D6EC9" w:rsidRDefault="00A47BE4" w:rsidP="00A47BE4"/>
        </w:tc>
      </w:tr>
      <w:tr w:rsidR="00A47BE4" w:rsidRPr="002D6EC9" w14:paraId="0DB523D9" w14:textId="77777777" w:rsidTr="00A47BE4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9037C9B" w14:textId="77777777" w:rsidR="00A47BE4" w:rsidRPr="002D6EC9" w:rsidRDefault="00A47BE4" w:rsidP="00A47BE4">
            <w:r w:rsidRPr="002D6EC9">
              <w:t xml:space="preserve">Primjedbe </w:t>
            </w:r>
            <w:r>
              <w:t xml:space="preserve">i prijedlozi na pojedine članke nacrta </w:t>
            </w:r>
            <w:r w:rsidR="005D0582">
              <w:t xml:space="preserve">prijedloga </w:t>
            </w:r>
            <w:r w:rsidR="00637133">
              <w:t>akta</w:t>
            </w:r>
            <w:r w:rsidRPr="002D6EC9">
              <w:t xml:space="preserve"> s obrazloženjem</w:t>
            </w:r>
          </w:p>
          <w:p w14:paraId="45D022EC" w14:textId="77777777" w:rsidR="00A47BE4" w:rsidRPr="002D6EC9" w:rsidRDefault="00A47BE4" w:rsidP="00A47BE4"/>
          <w:p w14:paraId="5CD87EB1" w14:textId="77777777" w:rsidR="00A47BE4" w:rsidRPr="002E7BAF" w:rsidRDefault="00A47BE4" w:rsidP="00A47BE4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88126A9" w14:textId="77777777" w:rsidR="00A47BE4" w:rsidRPr="002D6EC9" w:rsidRDefault="00A47BE4" w:rsidP="00A47BE4"/>
        </w:tc>
      </w:tr>
      <w:tr w:rsidR="00A47BE4" w:rsidRPr="002D6EC9" w14:paraId="4B493B90" w14:textId="77777777" w:rsidTr="00A47BE4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92CF872" w14:textId="77777777" w:rsidR="00A47BE4" w:rsidRPr="002D6EC9" w:rsidRDefault="00A47BE4" w:rsidP="00A47BE4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D442B98" w14:textId="77777777" w:rsidR="00A47BE4" w:rsidRPr="002D6EC9" w:rsidRDefault="00A47BE4" w:rsidP="00A47BE4"/>
        </w:tc>
      </w:tr>
      <w:tr w:rsidR="00A47BE4" w:rsidRPr="002D6EC9" w14:paraId="432167BA" w14:textId="77777777" w:rsidTr="00A47BE4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37ED8E1" w14:textId="77777777" w:rsidR="00A47BE4" w:rsidRPr="002D6EC9" w:rsidRDefault="00A47BE4" w:rsidP="00A47BE4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4531A36" w14:textId="77777777" w:rsidR="00A47BE4" w:rsidRPr="002D6EC9" w:rsidRDefault="00A47BE4" w:rsidP="00A47BE4"/>
        </w:tc>
      </w:tr>
    </w:tbl>
    <w:p w14:paraId="739529CD" w14:textId="77777777" w:rsidR="00A47BE4" w:rsidRPr="007E6F96" w:rsidRDefault="00A47BE4" w:rsidP="00A47BE4">
      <w:pPr>
        <w:jc w:val="center"/>
        <w:rPr>
          <w:b/>
        </w:rPr>
      </w:pPr>
      <w:r w:rsidRPr="007E6F96">
        <w:rPr>
          <w:b/>
        </w:rPr>
        <w:t>Važna napomena:</w:t>
      </w:r>
    </w:p>
    <w:p w14:paraId="3C719881" w14:textId="77777777" w:rsidR="001923A4" w:rsidRDefault="00A47BE4" w:rsidP="00A47BE4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 w:rsidR="0059568F">
        <w:rPr>
          <w:b/>
        </w:rPr>
        <w:t>ičke</w:t>
      </w:r>
      <w:r w:rsidRPr="007E6F96">
        <w:rPr>
          <w:b/>
        </w:rPr>
        <w:t xml:space="preserve"> pošte:</w:t>
      </w:r>
    </w:p>
    <w:p w14:paraId="6CF47097" w14:textId="77777777" w:rsidR="002753D8" w:rsidRDefault="00A47BE4" w:rsidP="00A47BE4">
      <w:pPr>
        <w:jc w:val="center"/>
        <w:rPr>
          <w:b/>
        </w:rPr>
      </w:pPr>
      <w:r w:rsidRPr="007E6F96">
        <w:rPr>
          <w:b/>
        </w:rPr>
        <w:t xml:space="preserve"> </w:t>
      </w:r>
      <w:r w:rsidR="001923A4">
        <w:rPr>
          <w:b/>
        </w:rPr>
        <w:t>normativa</w:t>
      </w:r>
      <w:r w:rsidR="002753D8">
        <w:rPr>
          <w:b/>
        </w:rPr>
        <w:t>@zagreb.hr</w:t>
      </w:r>
    </w:p>
    <w:p w14:paraId="789047FD" w14:textId="77777777" w:rsidR="00A47BE4" w:rsidRPr="007E6F96" w:rsidRDefault="00A47BE4" w:rsidP="00A47BE4">
      <w:pPr>
        <w:jc w:val="center"/>
        <w:rPr>
          <w:b/>
        </w:rPr>
      </w:pPr>
      <w:r>
        <w:rPr>
          <w:b/>
        </w:rPr>
        <w:t xml:space="preserve">zaključno do </w:t>
      </w:r>
      <w:r w:rsidR="005E5A8F">
        <w:rPr>
          <w:b/>
        </w:rPr>
        <w:t>1</w:t>
      </w:r>
      <w:r w:rsidR="005F4D44">
        <w:rPr>
          <w:b/>
        </w:rPr>
        <w:t>5</w:t>
      </w:r>
      <w:r w:rsidR="00D8183A">
        <w:rPr>
          <w:b/>
        </w:rPr>
        <w:t>. 8</w:t>
      </w:r>
      <w:r w:rsidR="002753D8">
        <w:rPr>
          <w:b/>
        </w:rPr>
        <w:t>. 20</w:t>
      </w:r>
      <w:r w:rsidR="001923A4">
        <w:rPr>
          <w:b/>
        </w:rPr>
        <w:t>2</w:t>
      </w:r>
      <w:r w:rsidR="00D8183A">
        <w:rPr>
          <w:b/>
        </w:rPr>
        <w:t>1</w:t>
      </w:r>
      <w:r w:rsidR="002753D8">
        <w:rPr>
          <w:b/>
        </w:rPr>
        <w:t>.</w:t>
      </w:r>
    </w:p>
    <w:p w14:paraId="5226ADEB" w14:textId="77777777" w:rsidR="00A47BE4" w:rsidRDefault="00A47BE4" w:rsidP="00A47BE4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1B3169"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14:paraId="30EAF7B3" w14:textId="77777777" w:rsidR="00A47BE4" w:rsidRPr="007E6F96" w:rsidRDefault="00A47BE4" w:rsidP="00A47BE4">
      <w:pPr>
        <w:pStyle w:val="Default"/>
        <w:jc w:val="both"/>
        <w:rPr>
          <w:b/>
          <w:color w:val="auto"/>
        </w:rPr>
      </w:pPr>
    </w:p>
    <w:p w14:paraId="412D5403" w14:textId="77777777" w:rsidR="00A47BE4" w:rsidRPr="007E6F96" w:rsidRDefault="00A47BE4" w:rsidP="00587722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02FCC398" w14:textId="77777777" w:rsidR="00A47BE4" w:rsidRDefault="00A47BE4" w:rsidP="00A47BE4">
      <w:pPr>
        <w:rPr>
          <w:sz w:val="22"/>
          <w:szCs w:val="22"/>
        </w:rPr>
      </w:pPr>
    </w:p>
    <w:sectPr w:rsidR="00A47BE4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E4"/>
    <w:rsid w:val="000A3441"/>
    <w:rsid w:val="000E07BF"/>
    <w:rsid w:val="000F1899"/>
    <w:rsid w:val="0018630D"/>
    <w:rsid w:val="001923A4"/>
    <w:rsid w:val="001978C4"/>
    <w:rsid w:val="001A58E0"/>
    <w:rsid w:val="001B3169"/>
    <w:rsid w:val="001B536F"/>
    <w:rsid w:val="001E5205"/>
    <w:rsid w:val="001F2306"/>
    <w:rsid w:val="0021407F"/>
    <w:rsid w:val="00272AC7"/>
    <w:rsid w:val="002753D8"/>
    <w:rsid w:val="00285F32"/>
    <w:rsid w:val="00286797"/>
    <w:rsid w:val="00341DA8"/>
    <w:rsid w:val="003B75AD"/>
    <w:rsid w:val="003E7268"/>
    <w:rsid w:val="004154F2"/>
    <w:rsid w:val="0047685F"/>
    <w:rsid w:val="00545DB6"/>
    <w:rsid w:val="00587722"/>
    <w:rsid w:val="00591B7B"/>
    <w:rsid w:val="0059568F"/>
    <w:rsid w:val="005B12A3"/>
    <w:rsid w:val="005D0582"/>
    <w:rsid w:val="005D07EE"/>
    <w:rsid w:val="005E5A8F"/>
    <w:rsid w:val="005F1CF9"/>
    <w:rsid w:val="005F4D44"/>
    <w:rsid w:val="00637133"/>
    <w:rsid w:val="0076000A"/>
    <w:rsid w:val="007729B4"/>
    <w:rsid w:val="007F107E"/>
    <w:rsid w:val="00812725"/>
    <w:rsid w:val="0081465F"/>
    <w:rsid w:val="00951415"/>
    <w:rsid w:val="00971840"/>
    <w:rsid w:val="00A47BE4"/>
    <w:rsid w:val="00A7235B"/>
    <w:rsid w:val="00B0790A"/>
    <w:rsid w:val="00B40812"/>
    <w:rsid w:val="00B40F4C"/>
    <w:rsid w:val="00B801C5"/>
    <w:rsid w:val="00C45394"/>
    <w:rsid w:val="00C60E33"/>
    <w:rsid w:val="00C93CC8"/>
    <w:rsid w:val="00CC0399"/>
    <w:rsid w:val="00D22C35"/>
    <w:rsid w:val="00D51493"/>
    <w:rsid w:val="00D51928"/>
    <w:rsid w:val="00D8183A"/>
    <w:rsid w:val="00D909A0"/>
    <w:rsid w:val="00DA34E6"/>
    <w:rsid w:val="00DB4AF8"/>
    <w:rsid w:val="00E37D53"/>
    <w:rsid w:val="00EA1EAC"/>
    <w:rsid w:val="00ED3428"/>
    <w:rsid w:val="00F4084E"/>
    <w:rsid w:val="00F4753E"/>
    <w:rsid w:val="00F616D9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EA877"/>
  <w15:chartTrackingRefBased/>
  <w15:docId w15:val="{C8DE227F-8203-42F5-BB3A-E1795ED5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7B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BE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FootnoteText">
    <w:name w:val="footnote text"/>
    <w:basedOn w:val="Normal"/>
    <w:unhideWhenUsed/>
    <w:rsid w:val="00A47BE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A4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77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ED3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Maja Kordić</cp:lastModifiedBy>
  <cp:revision>6</cp:revision>
  <cp:lastPrinted>2021-07-15T09:55:00Z</cp:lastPrinted>
  <dcterms:created xsi:type="dcterms:W3CDTF">2021-07-15T14:16:00Z</dcterms:created>
  <dcterms:modified xsi:type="dcterms:W3CDTF">2021-07-16T13:29:00Z</dcterms:modified>
</cp:coreProperties>
</file>