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4D6A2B" w:rsidRPr="004D6A2B">
              <w:rPr>
                <w:rFonts w:ascii="Times New Roman" w:eastAsia="Arial Unicode MS" w:hAnsi="Times New Roman" w:cs="Times New Roman"/>
                <w:sz w:val="20"/>
                <w:szCs w:val="20"/>
              </w:rPr>
              <w:t>zaštite životinja, poljoprivrede, šumarstva i lovstva</w:t>
            </w:r>
            <w:r w:rsidR="004D6A2B">
              <w:rPr>
                <w:rFonts w:ascii="Times New Roman" w:eastAsia="Arial Unicode MS" w:hAnsi="Times New Roman" w:cs="Times New Roman"/>
                <w:sz w:val="20"/>
                <w:szCs w:val="20"/>
              </w:rPr>
              <w:t xml:space="preserve"> </w:t>
            </w:r>
            <w:bookmarkStart w:id="0" w:name="_GoBack"/>
            <w:bookmarkEnd w:id="0"/>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A4D81" w:rsidRPr="00627C2D">
        <w:rPr>
          <w:rFonts w:ascii="Times New Roman" w:eastAsia="Times New Roman" w:hAnsi="Times New Roman" w:cs="Times New Roman"/>
          <w:sz w:val="24"/>
          <w:szCs w:val="24"/>
          <w:lang w:eastAsia="hr-HR"/>
        </w:rPr>
        <w:t>_______________________________</w:t>
      </w:r>
      <w:r w:rsidR="004573E6"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w:t>
      </w:r>
      <w:r w:rsidR="009448F8" w:rsidRPr="009448F8">
        <w:rPr>
          <w:rFonts w:ascii="Times New Roman" w:eastAsia="Times New Roman" w:hAnsi="Times New Roman" w:cs="Times New Roman"/>
          <w:bCs/>
          <w:sz w:val="24"/>
          <w:szCs w:val="24"/>
          <w:lang w:eastAsia="hr-HR"/>
        </w:rPr>
        <w:lastRenderedPageBreak/>
        <w:t>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 xml:space="preserve">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BB" w:rsidRDefault="008541BB">
      <w:pPr>
        <w:spacing w:after="0" w:line="240" w:lineRule="auto"/>
      </w:pPr>
      <w:r>
        <w:separator/>
      </w:r>
    </w:p>
  </w:endnote>
  <w:endnote w:type="continuationSeparator" w:id="0">
    <w:p w:rsidR="008541BB" w:rsidRDefault="0085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BB" w:rsidRDefault="008541BB">
      <w:pPr>
        <w:spacing w:after="0" w:line="240" w:lineRule="auto"/>
      </w:pPr>
      <w:r>
        <w:separator/>
      </w:r>
    </w:p>
  </w:footnote>
  <w:footnote w:type="continuationSeparator" w:id="0">
    <w:p w:rsidR="008541BB" w:rsidRDefault="00854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A2B"/>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541BB"/>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Ankica Bušić</cp:lastModifiedBy>
  <cp:revision>6</cp:revision>
  <cp:lastPrinted>2017-01-11T14:09:00Z</cp:lastPrinted>
  <dcterms:created xsi:type="dcterms:W3CDTF">2018-03-19T14:00:00Z</dcterms:created>
  <dcterms:modified xsi:type="dcterms:W3CDTF">2018-04-04T06:39:00Z</dcterms:modified>
</cp:coreProperties>
</file>