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BD" w:rsidRDefault="005A41BD" w:rsidP="005A41BD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b/>
          <w:i/>
          <w:color w:val="000000"/>
          <w:u w:val="single"/>
        </w:rPr>
      </w:pPr>
      <w:r w:rsidRPr="008C46EC">
        <w:rPr>
          <w:b/>
          <w:i/>
          <w:color w:val="000000"/>
        </w:rPr>
        <w:t xml:space="preserve">        </w:t>
      </w:r>
      <w:r>
        <w:rPr>
          <w:b/>
          <w:i/>
          <w:color w:val="000000"/>
          <w:u w:val="single"/>
        </w:rPr>
        <w:t xml:space="preserve"> </w:t>
      </w:r>
      <w:r w:rsidRPr="00DD7A81">
        <w:rPr>
          <w:b/>
          <w:i/>
          <w:color w:val="000000"/>
          <w:u w:val="single"/>
        </w:rPr>
        <w:t xml:space="preserve">UVJETI ZA DODJELU KREDITA PREKO </w:t>
      </w:r>
      <w:r>
        <w:rPr>
          <w:b/>
          <w:i/>
          <w:color w:val="000000"/>
          <w:u w:val="single"/>
        </w:rPr>
        <w:t>PRIVREDNE</w:t>
      </w:r>
      <w:r w:rsidRPr="00DD7A81">
        <w:rPr>
          <w:b/>
          <w:i/>
          <w:color w:val="000000"/>
          <w:u w:val="single"/>
        </w:rPr>
        <w:t xml:space="preserve"> BANKE</w:t>
      </w:r>
      <w:r>
        <w:rPr>
          <w:b/>
          <w:i/>
          <w:color w:val="000000"/>
          <w:u w:val="single"/>
        </w:rPr>
        <w:t xml:space="preserve"> ZAGREB</w:t>
      </w:r>
      <w:r w:rsidRPr="00DD7A81">
        <w:rPr>
          <w:b/>
          <w:i/>
          <w:color w:val="000000"/>
          <w:u w:val="single"/>
        </w:rPr>
        <w:t xml:space="preserve"> d.d. </w:t>
      </w:r>
    </w:p>
    <w:p w:rsidR="00711980" w:rsidRPr="00DD7A81" w:rsidRDefault="00711980" w:rsidP="005A41BD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b/>
          <w:i/>
          <w:u w:val="single"/>
        </w:rPr>
      </w:pPr>
      <w:bookmarkStart w:id="0" w:name="_GoBack"/>
      <w:bookmarkEnd w:id="0"/>
    </w:p>
    <w:p w:rsidR="005A41BD" w:rsidRDefault="005A41BD" w:rsidP="005A41BD">
      <w:pPr>
        <w:jc w:val="both"/>
      </w:pPr>
    </w:p>
    <w:p w:rsidR="005A41BD" w:rsidRDefault="005A41BD" w:rsidP="005A41BD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603"/>
        <w:gridCol w:w="6095"/>
      </w:tblGrid>
      <w:tr w:rsidR="005A41BD" w:rsidRPr="00950D20" w:rsidTr="0022132D">
        <w:trPr>
          <w:trHeight w:val="541"/>
        </w:trPr>
        <w:tc>
          <w:tcPr>
            <w:tcW w:w="1516" w:type="dxa"/>
            <w:vAlign w:val="center"/>
          </w:tcPr>
          <w:p w:rsidR="005A41BD" w:rsidRPr="00950D20" w:rsidRDefault="005A41BD" w:rsidP="0022132D">
            <w:pPr>
              <w:rPr>
                <w:b/>
                <w:iCs/>
              </w:rPr>
            </w:pPr>
            <w:r w:rsidRPr="00950D20">
              <w:rPr>
                <w:b/>
                <w:iCs/>
              </w:rPr>
              <w:t>Iznos kredita</w:t>
            </w:r>
          </w:p>
        </w:tc>
        <w:tc>
          <w:tcPr>
            <w:tcW w:w="7698" w:type="dxa"/>
            <w:gridSpan w:val="2"/>
            <w:vAlign w:val="center"/>
          </w:tcPr>
          <w:p w:rsidR="005A41BD" w:rsidRPr="00950D20" w:rsidRDefault="005A41BD" w:rsidP="0022132D">
            <w:pPr>
              <w:rPr>
                <w:iCs/>
              </w:rPr>
            </w:pPr>
            <w:r w:rsidRPr="00950D20">
              <w:rPr>
                <w:iCs/>
              </w:rPr>
              <w:t>Sukladno važećim uvjetima Banke:</w:t>
            </w:r>
          </w:p>
          <w:p w:rsidR="005A41BD" w:rsidRPr="00950D20" w:rsidRDefault="005A41BD" w:rsidP="005A41BD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 w:rsidRPr="00950D20">
              <w:rPr>
                <w:iCs/>
              </w:rPr>
              <w:t>Za kredite uz hipoteku:  od 75.000 do 535.000 HRK</w:t>
            </w:r>
          </w:p>
          <w:p w:rsidR="005A41BD" w:rsidRPr="00950D20" w:rsidRDefault="005A41BD" w:rsidP="005A41BD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 w:rsidRPr="00950D20">
              <w:rPr>
                <w:iCs/>
              </w:rPr>
              <w:t>Za kredite bez hipoteke: od 10.000 do 300.000 HRK</w:t>
            </w:r>
          </w:p>
          <w:p w:rsidR="005A41BD" w:rsidRPr="00950D20" w:rsidRDefault="005A41BD" w:rsidP="0022132D">
            <w:pPr>
              <w:pStyle w:val="ListParagraph"/>
              <w:ind w:left="0"/>
              <w:rPr>
                <w:iCs/>
              </w:rPr>
            </w:pPr>
            <w:r w:rsidRPr="00950D20">
              <w:rPr>
                <w:iCs/>
              </w:rPr>
              <w:t xml:space="preserve">Iznos kredita ne može biti veći od iznosa procijenjene štete. </w:t>
            </w:r>
          </w:p>
        </w:tc>
      </w:tr>
      <w:tr w:rsidR="005A41BD" w:rsidRPr="00950D20" w:rsidTr="0022132D">
        <w:tc>
          <w:tcPr>
            <w:tcW w:w="1516" w:type="dxa"/>
            <w:vAlign w:val="center"/>
          </w:tcPr>
          <w:p w:rsidR="005A41BD" w:rsidRPr="00950D20" w:rsidRDefault="005A41BD" w:rsidP="0022132D">
            <w:pPr>
              <w:rPr>
                <w:b/>
                <w:iCs/>
              </w:rPr>
            </w:pPr>
            <w:r w:rsidRPr="00950D20">
              <w:rPr>
                <w:b/>
                <w:iCs/>
              </w:rPr>
              <w:t>Rok otplate kredita</w:t>
            </w:r>
          </w:p>
        </w:tc>
        <w:tc>
          <w:tcPr>
            <w:tcW w:w="7698" w:type="dxa"/>
            <w:gridSpan w:val="2"/>
            <w:vAlign w:val="center"/>
          </w:tcPr>
          <w:p w:rsidR="005A41BD" w:rsidRPr="00950D20" w:rsidRDefault="005A41BD" w:rsidP="0022132D">
            <w:pPr>
              <w:pStyle w:val="ListParagraph"/>
              <w:ind w:left="0"/>
              <w:rPr>
                <w:iCs/>
              </w:rPr>
            </w:pPr>
            <w:r w:rsidRPr="00950D20">
              <w:rPr>
                <w:iCs/>
              </w:rPr>
              <w:t>Sukladno važećim uvjetima Banke:</w:t>
            </w:r>
          </w:p>
          <w:p w:rsidR="005A41BD" w:rsidRPr="00950D20" w:rsidRDefault="005A41BD" w:rsidP="005A41BD">
            <w:pPr>
              <w:pStyle w:val="ListParagraph"/>
              <w:numPr>
                <w:ilvl w:val="0"/>
                <w:numId w:val="1"/>
              </w:numPr>
              <w:rPr>
                <w:iCs/>
              </w:rPr>
            </w:pPr>
            <w:r w:rsidRPr="00950D20">
              <w:rPr>
                <w:iCs/>
              </w:rPr>
              <w:t>od 61 do 360 mjeseci za kredite uz zasnivanje založnog prava</w:t>
            </w:r>
          </w:p>
          <w:p w:rsidR="005A41BD" w:rsidRPr="00950D20" w:rsidRDefault="005A41BD" w:rsidP="005A41BD">
            <w:pPr>
              <w:pStyle w:val="ListParagraph"/>
              <w:numPr>
                <w:ilvl w:val="0"/>
                <w:numId w:val="1"/>
              </w:numPr>
              <w:rPr>
                <w:iCs/>
              </w:rPr>
            </w:pPr>
            <w:r w:rsidRPr="00950D20">
              <w:rPr>
                <w:iCs/>
              </w:rPr>
              <w:t>od 13 do 120 mjeseci za kredite bez zasnivanja založnog prava</w:t>
            </w:r>
          </w:p>
        </w:tc>
      </w:tr>
      <w:tr w:rsidR="005A41BD" w:rsidRPr="00950D20" w:rsidTr="0022132D">
        <w:trPr>
          <w:trHeight w:val="955"/>
        </w:trPr>
        <w:tc>
          <w:tcPr>
            <w:tcW w:w="1516" w:type="dxa"/>
            <w:vMerge w:val="restart"/>
            <w:shd w:val="clear" w:color="auto" w:fill="auto"/>
            <w:vAlign w:val="center"/>
          </w:tcPr>
          <w:p w:rsidR="005A41BD" w:rsidRPr="00950D20" w:rsidRDefault="005A41BD" w:rsidP="0022132D">
            <w:pPr>
              <w:rPr>
                <w:b/>
                <w:iCs/>
              </w:rPr>
            </w:pPr>
            <w:r w:rsidRPr="00950D20">
              <w:rPr>
                <w:b/>
                <w:iCs/>
              </w:rPr>
              <w:t>Kamatna stopa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5A41BD" w:rsidRPr="00950D20" w:rsidRDefault="005A41BD" w:rsidP="0022132D">
            <w:pPr>
              <w:pStyle w:val="ListParagraph"/>
              <w:ind w:left="0"/>
              <w:rPr>
                <w:b/>
                <w:iCs/>
              </w:rPr>
            </w:pPr>
            <w:r w:rsidRPr="00950D20">
              <w:rPr>
                <w:b/>
                <w:iCs/>
              </w:rPr>
              <w:t xml:space="preserve">KREDITI UZ HIPOTEKU 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A41BD" w:rsidRPr="00950D20" w:rsidRDefault="005A41BD" w:rsidP="00033230">
            <w:pPr>
              <w:pStyle w:val="ListParagraph"/>
              <w:ind w:left="0"/>
              <w:jc w:val="both"/>
              <w:rPr>
                <w:b/>
                <w:iCs/>
              </w:rPr>
            </w:pPr>
            <w:r w:rsidRPr="00950D20">
              <w:rPr>
                <w:b/>
                <w:iCs/>
              </w:rPr>
              <w:t>Fiksna kamatna stopa za prvih 5 godina: 2,28%</w:t>
            </w:r>
            <w:r w:rsidRPr="00950D20">
              <w:rPr>
                <w:iCs/>
              </w:rPr>
              <w:t>, godišnje</w:t>
            </w:r>
          </w:p>
          <w:p w:rsidR="005A41BD" w:rsidRPr="00950D20" w:rsidRDefault="005A41BD" w:rsidP="00033230">
            <w:pPr>
              <w:pStyle w:val="ListParagraph"/>
              <w:ind w:left="0"/>
              <w:jc w:val="both"/>
              <w:rPr>
                <w:iCs/>
              </w:rPr>
            </w:pPr>
            <w:r w:rsidRPr="00950D20">
              <w:rPr>
                <w:b/>
                <w:iCs/>
              </w:rPr>
              <w:t xml:space="preserve">Promjenjiva kamatna stopa </w:t>
            </w:r>
            <w:r w:rsidRPr="00950D20">
              <w:rPr>
                <w:iCs/>
              </w:rPr>
              <w:t>za preostalo razdoblje</w:t>
            </w:r>
            <w:r w:rsidRPr="00950D20">
              <w:rPr>
                <w:b/>
                <w:iCs/>
              </w:rPr>
              <w:t xml:space="preserve">: </w:t>
            </w:r>
            <w:r w:rsidRPr="00950D20">
              <w:rPr>
                <w:iCs/>
              </w:rPr>
              <w:t>visina kamatne stope utvrđuje se kao zbroj fiksnog dijela u visini 1,97 p.p. i 6M NRS1  HRK te u trenutku sklapanja ovoga Ugovora iznosi</w:t>
            </w:r>
            <w:r w:rsidRPr="00950D20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2,14</w:t>
            </w:r>
            <w:r w:rsidRPr="00950D20">
              <w:rPr>
                <w:b/>
                <w:iCs/>
              </w:rPr>
              <w:t>% godišnje</w:t>
            </w:r>
          </w:p>
        </w:tc>
      </w:tr>
      <w:tr w:rsidR="005A41BD" w:rsidRPr="00950D20" w:rsidTr="0022132D">
        <w:trPr>
          <w:trHeight w:val="698"/>
        </w:trPr>
        <w:tc>
          <w:tcPr>
            <w:tcW w:w="1516" w:type="dxa"/>
            <w:vMerge/>
            <w:shd w:val="clear" w:color="auto" w:fill="auto"/>
            <w:vAlign w:val="center"/>
          </w:tcPr>
          <w:p w:rsidR="005A41BD" w:rsidRPr="00950D20" w:rsidRDefault="005A41BD" w:rsidP="0022132D">
            <w:pPr>
              <w:rPr>
                <w:b/>
                <w:iCs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5A41BD" w:rsidRPr="00950D20" w:rsidRDefault="005A41BD" w:rsidP="0022132D">
            <w:pPr>
              <w:pStyle w:val="ListParagraph"/>
              <w:ind w:left="0"/>
              <w:rPr>
                <w:b/>
                <w:iCs/>
              </w:rPr>
            </w:pPr>
            <w:r w:rsidRPr="00950D20">
              <w:rPr>
                <w:b/>
                <w:iCs/>
              </w:rPr>
              <w:t>KREDITI BEZ HIPOTEKE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A41BD" w:rsidRPr="00950D20" w:rsidRDefault="005A41BD" w:rsidP="0022132D">
            <w:pPr>
              <w:rPr>
                <w:iCs/>
              </w:rPr>
            </w:pPr>
            <w:r w:rsidRPr="00950D20">
              <w:rPr>
                <w:b/>
                <w:iCs/>
              </w:rPr>
              <w:t>Fiksna kamatna stopa</w:t>
            </w:r>
            <w:r w:rsidRPr="00950D20">
              <w:rPr>
                <w:iCs/>
              </w:rPr>
              <w:t>: 2,48% godišnje</w:t>
            </w:r>
          </w:p>
        </w:tc>
      </w:tr>
      <w:tr w:rsidR="005A41BD" w:rsidRPr="00950D20" w:rsidTr="0022132D">
        <w:trPr>
          <w:trHeight w:val="663"/>
        </w:trPr>
        <w:tc>
          <w:tcPr>
            <w:tcW w:w="1516" w:type="dxa"/>
            <w:vMerge/>
            <w:shd w:val="clear" w:color="auto" w:fill="auto"/>
            <w:vAlign w:val="center"/>
          </w:tcPr>
          <w:p w:rsidR="005A41BD" w:rsidRPr="00950D20" w:rsidRDefault="005A41BD" w:rsidP="0022132D">
            <w:pPr>
              <w:rPr>
                <w:b/>
                <w:iCs/>
              </w:rPr>
            </w:pPr>
          </w:p>
        </w:tc>
        <w:tc>
          <w:tcPr>
            <w:tcW w:w="7698" w:type="dxa"/>
            <w:gridSpan w:val="2"/>
            <w:shd w:val="clear" w:color="auto" w:fill="auto"/>
            <w:vAlign w:val="center"/>
          </w:tcPr>
          <w:p w:rsidR="005A41BD" w:rsidRPr="00950D20" w:rsidRDefault="005A41BD" w:rsidP="0022132D">
            <w:pPr>
              <w:pStyle w:val="ListParagraph"/>
              <w:ind w:left="0"/>
              <w:rPr>
                <w:iCs/>
              </w:rPr>
            </w:pPr>
            <w:r w:rsidRPr="00950D20">
              <w:rPr>
                <w:iCs/>
              </w:rPr>
              <w:t>Promjenjiva kamatna stopa, ovisno o promjeni parametra promjenjivosti (6M NRS1 HRK), mijenja se tijekom otplate kredita sukladno pravilima Banke.</w:t>
            </w:r>
          </w:p>
        </w:tc>
      </w:tr>
      <w:tr w:rsidR="005A41BD" w:rsidRPr="00950D20" w:rsidTr="0022132D">
        <w:trPr>
          <w:trHeight w:val="420"/>
        </w:trPr>
        <w:tc>
          <w:tcPr>
            <w:tcW w:w="1516" w:type="dxa"/>
            <w:vMerge/>
            <w:shd w:val="clear" w:color="auto" w:fill="auto"/>
            <w:vAlign w:val="center"/>
          </w:tcPr>
          <w:p w:rsidR="005A41BD" w:rsidRPr="00950D20" w:rsidRDefault="005A41BD" w:rsidP="0022132D">
            <w:pPr>
              <w:rPr>
                <w:b/>
                <w:iCs/>
              </w:rPr>
            </w:pPr>
          </w:p>
        </w:tc>
        <w:tc>
          <w:tcPr>
            <w:tcW w:w="7698" w:type="dxa"/>
            <w:gridSpan w:val="2"/>
            <w:shd w:val="clear" w:color="auto" w:fill="auto"/>
            <w:vAlign w:val="center"/>
          </w:tcPr>
          <w:p w:rsidR="005A41BD" w:rsidRPr="000C3B33" w:rsidRDefault="005A41BD" w:rsidP="00033230">
            <w:pPr>
              <w:pStyle w:val="ListParagraph"/>
              <w:ind w:left="0"/>
              <w:jc w:val="both"/>
              <w:rPr>
                <w:iCs/>
              </w:rPr>
            </w:pPr>
            <w:r w:rsidRPr="000C3B33">
              <w:t>Grad mjesečno subvencionira kamatu na odobrene stambene kredite u visini 2 postotna poena</w:t>
            </w:r>
            <w:r w:rsidR="00033230">
              <w:t xml:space="preserve"> ukupne kamatne stope tijekom prvih 10 godina otplate kredita, uključujući i u razdoblju korištenja kredita i tijekom razdoblja počeka otplate kredita.</w:t>
            </w:r>
          </w:p>
        </w:tc>
      </w:tr>
    </w:tbl>
    <w:p w:rsidR="005A41BD" w:rsidRPr="00950D20" w:rsidRDefault="005A41BD" w:rsidP="005A41BD">
      <w:pPr>
        <w:rPr>
          <w:rFonts w:ascii="Arial" w:hAnsi="Arial" w:cs="Arial"/>
          <w:sz w:val="20"/>
          <w:szCs w:val="20"/>
        </w:rPr>
      </w:pPr>
    </w:p>
    <w:p w:rsidR="00033230" w:rsidRDefault="00033230" w:rsidP="005A41BD">
      <w:pPr>
        <w:jc w:val="both"/>
      </w:pPr>
      <w:r>
        <w:t>Korisnik kredita kredit može koristiti isključivo bezgotovinski temeljem dostavljenih računa/predračuna/ponuda i sl.</w:t>
      </w:r>
    </w:p>
    <w:p w:rsidR="00033230" w:rsidRDefault="00033230" w:rsidP="005A41BD">
      <w:pPr>
        <w:jc w:val="both"/>
      </w:pPr>
    </w:p>
    <w:p w:rsidR="005A41BD" w:rsidRPr="00950D20" w:rsidRDefault="005A41BD" w:rsidP="005A41BD">
      <w:pPr>
        <w:jc w:val="both"/>
      </w:pPr>
      <w:r w:rsidRPr="00950D20">
        <w:t>Svi ostali uvjeti primjenjuju se u skladu s uvjetima kreditiranja Banke.</w:t>
      </w:r>
    </w:p>
    <w:p w:rsidR="005D7B4D" w:rsidRDefault="00711980"/>
    <w:sectPr w:rsidR="005D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6BE9"/>
    <w:multiLevelType w:val="hybridMultilevel"/>
    <w:tmpl w:val="A6A6D51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A05916"/>
    <w:multiLevelType w:val="hybridMultilevel"/>
    <w:tmpl w:val="8138E2DA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BD"/>
    <w:rsid w:val="00033230"/>
    <w:rsid w:val="002D09A3"/>
    <w:rsid w:val="004423CF"/>
    <w:rsid w:val="005A41BD"/>
    <w:rsid w:val="00711980"/>
    <w:rsid w:val="00A037C2"/>
    <w:rsid w:val="00B1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1B51"/>
  <w15:chartTrackingRefBased/>
  <w15:docId w15:val="{CF236E73-6BB6-4DF2-A522-DFBEDD5B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41B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A41B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Svjetlana Maleković</cp:lastModifiedBy>
  <cp:revision>3</cp:revision>
  <dcterms:created xsi:type="dcterms:W3CDTF">2021-02-03T10:30:00Z</dcterms:created>
  <dcterms:modified xsi:type="dcterms:W3CDTF">2021-02-03T10:43:00Z</dcterms:modified>
</cp:coreProperties>
</file>