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E8" w:rsidRDefault="00E663E8" w:rsidP="00E663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</w:p>
    <w:p w:rsidR="00E663E8" w:rsidRDefault="00E663E8" w:rsidP="00E663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3E8" w:rsidRDefault="00E663E8" w:rsidP="00E663E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Člankom 41. točkom 2. Statuta Grada Zagreba (Službeni glasnik Grada Zagreba </w:t>
      </w:r>
      <w:r w:rsidRPr="0083305E">
        <w:rPr>
          <w:rFonts w:ascii="Times New Roman" w:eastAsia="Times New Roman" w:hAnsi="Times New Roman" w:cs="Times New Roman"/>
          <w:sz w:val="24"/>
          <w:szCs w:val="24"/>
        </w:rPr>
        <w:t>23/16,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305E">
        <w:rPr>
          <w:rFonts w:ascii="Times New Roman" w:eastAsia="Times New Roman" w:hAnsi="Times New Roman" w:cs="Times New Roman"/>
          <w:sz w:val="24"/>
          <w:szCs w:val="24"/>
        </w:rPr>
        <w:t>2/18,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305E">
        <w:rPr>
          <w:rFonts w:ascii="Times New Roman" w:eastAsia="Times New Roman" w:hAnsi="Times New Roman" w:cs="Times New Roman"/>
          <w:sz w:val="24"/>
          <w:szCs w:val="24"/>
        </w:rPr>
        <w:t>23/18,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305E">
        <w:rPr>
          <w:rFonts w:ascii="Times New Roman" w:eastAsia="Times New Roman" w:hAnsi="Times New Roman" w:cs="Times New Roman"/>
          <w:sz w:val="24"/>
          <w:szCs w:val="24"/>
        </w:rPr>
        <w:t>3/20,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305E">
        <w:rPr>
          <w:rFonts w:ascii="Times New Roman" w:eastAsia="Times New Roman" w:hAnsi="Times New Roman" w:cs="Times New Roman"/>
          <w:sz w:val="24"/>
          <w:szCs w:val="24"/>
        </w:rPr>
        <w:t>3/21,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305E">
        <w:rPr>
          <w:rFonts w:ascii="Times New Roman" w:eastAsia="Times New Roman" w:hAnsi="Times New Roman" w:cs="Times New Roman"/>
          <w:sz w:val="24"/>
          <w:szCs w:val="24"/>
        </w:rPr>
        <w:t>11/21 – pročišćeni tekst i 16/22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propisano je da Gradska skupština Grada Zagreba donosi </w:t>
      </w:r>
      <w:r w:rsidRPr="00892FB0">
        <w:rPr>
          <w:rFonts w:ascii="Times New Roman" w:eastAsia="Times New Roman" w:hAnsi="Times New Roman" w:cs="Times New Roman"/>
          <w:sz w:val="24"/>
          <w:szCs w:val="24"/>
        </w:rPr>
        <w:t>odluke i druge opće akte kojima uređuje pitanja iz samoupravnog djelokruga Grada Zagreba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63E8" w:rsidRPr="00EE0FD7" w:rsidRDefault="00E663E8" w:rsidP="00E663E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63E8" w:rsidRPr="00EE0FD7" w:rsidRDefault="00E663E8" w:rsidP="00E663E8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t>Strategija urbane sigurnosti Grada Zagreba za period 2025. – 2030.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(u daljnjem tekstu: Strategija)</w:t>
      </w:r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predstavlja ključni strateški dokument kojim Grad Zagreb nastoji unaprijediti sigurnosne uvjete 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ivota u urbanom okruženju. Ova S</w:t>
      </w:r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trategija postavlja temelje za sustavni i integrirani pristup sigurnosnim izazovima s kojima se suočava moderan grad. Grad Zagreb kontinuirano raste i suočava se s brojnim rizicima poput kriminala, prirodnih katastrofa, </w:t>
      </w:r>
      <w:proofErr w:type="spellStart"/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t>kibernet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ičkih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prijetnji i terorizma, a S</w:t>
      </w:r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t>trategija odgovara na te izazove jasnim mjerama i smjernicama.</w:t>
      </w:r>
    </w:p>
    <w:p w:rsidR="00E663E8" w:rsidRPr="00EE0FD7" w:rsidRDefault="00E663E8" w:rsidP="00E663E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663E8" w:rsidRPr="00EE0FD7" w:rsidRDefault="00E663E8" w:rsidP="00E663E8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t>Cilj Strategije je stvaranje grada u kojem se građani osjećaju sigurno, uz unapređenje kvalitete života i jačanje otpornosti na sigurnosne prijetnje. Dokument nudi konkretne mjere koje obuhvaćaju različita područja, kao što su jačanje sigurnosti u prometu, zaštita zdravlja i ok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oliša, prevencija kriminaliteta</w:t>
      </w:r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 razvoj sustava civilne zaštite i upravljanja kriznim situacijama. Posebna pažnja posvećena je </w:t>
      </w:r>
      <w:proofErr w:type="spellStart"/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t>kibernetičkoj</w:t>
      </w:r>
      <w:proofErr w:type="spellEnd"/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sigurnosti i zaštiti kritičnih digitalnih infrastruktura grada.</w:t>
      </w:r>
    </w:p>
    <w:p w:rsidR="00E663E8" w:rsidRPr="00EE0FD7" w:rsidRDefault="00E663E8" w:rsidP="00E663E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663E8" w:rsidRDefault="00E663E8" w:rsidP="00E663E8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t>Strategiju je pripremila Radna skupina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07BB">
        <w:rPr>
          <w:rFonts w:ascii="Times New Roman" w:hAnsi="Times New Roman" w:cs="Times New Roman"/>
          <w:bCs/>
          <w:color w:val="000000"/>
          <w:sz w:val="24"/>
          <w:szCs w:val="24"/>
        </w:rPr>
        <w:t>za izradu Strategije urbane sigurnosti Grada Zagreba za period 2025.-2030. (Službeni glasnik Gra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 Zagreba 21/22, 7/23 i 24/23 </w:t>
      </w:r>
      <w:r w:rsidRPr="006507BB">
        <w:rPr>
          <w:rFonts w:ascii="Times New Roman" w:hAnsi="Times New Roman" w:cs="Times New Roman"/>
          <w:bCs/>
          <w:color w:val="000000"/>
          <w:sz w:val="24"/>
          <w:szCs w:val="24"/>
        </w:rPr>
        <w:t>; u daljnjem tekstu: Radna skupina)</w:t>
      </w:r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t>, sastavljena od stručnjaka iz različitih područja, uz koordinaciju Gradskog ureda za mjesnu samoupravu, promet, civilnu zaštitu i sigurnost. U pripremi su sudjelovali i stručnjaci iz znanstvenih i istraživačkih zajednica, što je osiguralo kvalitetu i sveobuhvatnost mjera. Suradnja s dionicima omogućila je detaljnu analizu rizika i prijetnji te razvoj rješenja prilagođenih specifičnim potrebama Grada Zagreba.</w:t>
      </w:r>
    </w:p>
    <w:p w:rsidR="00E663E8" w:rsidRDefault="00E663E8" w:rsidP="00E663E8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663E8" w:rsidRPr="00EE0FD7" w:rsidRDefault="00E663E8" w:rsidP="00E663E8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O Nacrtu prijedloga Strategije provedeno je savjetovanje sa zainteresiranom javnošću u trajanju od 30 dana u razdoblju od</w:t>
      </w:r>
      <w:r w:rsidRPr="00E45A4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3E1621">
        <w:rPr>
          <w:rFonts w:ascii="Times New Roman" w:hAnsi="Times New Roman" w:cs="Times New Roman"/>
          <w:bCs/>
          <w:sz w:val="24"/>
          <w:szCs w:val="24"/>
        </w:rPr>
        <w:t xml:space="preserve">2024.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te na isti je/nije bilo primjedbi niti prijedloga.</w:t>
      </w:r>
    </w:p>
    <w:p w:rsidR="00E663E8" w:rsidRPr="00EE0FD7" w:rsidRDefault="00E663E8" w:rsidP="00E663E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663E8" w:rsidRPr="00EE0FD7" w:rsidRDefault="00E663E8" w:rsidP="00E663E8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 provedbi ove Strategije sudjelovat će široki spektar dionika. Ključnu ulogu imat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će g</w:t>
      </w:r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t>radski uredi i institucije Grada Zagreba, poput Gradskog ureda za socijalnu zaštitu, zdravstvo, branitelje i osobe s invaliditetom, Gradskog ureda za gospodarstvo, ekološku održi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vost i strategijsko planiranje </w:t>
      </w:r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t>te Gradskog ureda za mjesnu samoupravu, promet, civilnu zaštitu i sigurnost. Operativne snage sustava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civilne zaštite Grada Zagreba također će imati </w:t>
      </w:r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t>ulogu u učinkovitoj provedbi Strategije.</w:t>
      </w:r>
    </w:p>
    <w:p w:rsidR="00E663E8" w:rsidRPr="00EE0FD7" w:rsidRDefault="00E663E8" w:rsidP="00E663E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663E8" w:rsidRPr="00EE0FD7" w:rsidRDefault="00E663E8" w:rsidP="00E663E8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t>Važni suradnici u provedbi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Strategije</w:t>
      </w:r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bit će i stručne organizacije te relevantni dionici iz civilnog sektora, koji će pružiti podršku u realizaciji mjera iz područja urbane sigurnosti, uključujući edukaciju građana, prevenciju rizika i unaprjeđenje komunalne sigurnosti.</w:t>
      </w:r>
    </w:p>
    <w:p w:rsidR="00E663E8" w:rsidRPr="00EE0FD7" w:rsidRDefault="00E663E8" w:rsidP="00E663E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663E8" w:rsidRPr="00EE0FD7" w:rsidRDefault="00E663E8" w:rsidP="00E663E8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Kroz aktivnu suradnju građana, institucija i stručnjaka, Strategija cilja ne samo na očuvanje postojećih sigurnosnih standarda, već i na njihovo unapređenje. Građani će imati </w:t>
      </w:r>
      <w:r w:rsidRPr="00EE0FD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priliku sudjelovati u različitim inicijativama, pridonoseći tako stvaranju sigurnijeg i otpornijeg Zagreba.</w:t>
      </w:r>
    </w:p>
    <w:p w:rsidR="00E663E8" w:rsidRPr="00EE0FD7" w:rsidRDefault="00E663E8" w:rsidP="00E663E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663E8" w:rsidRDefault="00E663E8" w:rsidP="00E663E8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45A4C">
        <w:rPr>
          <w:rFonts w:ascii="Times New Roman" w:hAnsi="Times New Roman" w:cs="Times New Roman"/>
          <w:bCs/>
          <w:color w:val="000000"/>
          <w:sz w:val="24"/>
          <w:szCs w:val="24"/>
        </w:rPr>
        <w:t>Strategija je usklađena s nacionalnim i europskim sigurnosnim politikama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45A4C">
        <w:rPr>
          <w:rFonts w:ascii="Times New Roman" w:hAnsi="Times New Roman" w:cs="Times New Roman"/>
          <w:bCs/>
          <w:color w:val="000000"/>
          <w:sz w:val="24"/>
          <w:szCs w:val="24"/>
        </w:rPr>
        <w:t>čime se osigurava sveobuhvatan pristup upravljanju urbanim sigurnosnim pitanjima. Dugoročno, cilj je da Grad Zagreb postane primjer sigurne i otporne metropole, spremne na suvremene izazove, uz osiguravanje visoke kvalitete života za sve građane.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663E8" w:rsidRPr="00E45A4C" w:rsidRDefault="00E663E8" w:rsidP="00E663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Slijedom navedenog, predlaže se Gradskoj skupštini Grada Zagreba donošenje Strategije kao u predloženom tekstu.</w:t>
      </w:r>
    </w:p>
    <w:p w:rsidR="00E663E8" w:rsidRPr="00E45A4C" w:rsidRDefault="00E663E8" w:rsidP="00E663E8">
      <w:pPr>
        <w:tabs>
          <w:tab w:val="left" w:pos="6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3E8" w:rsidRPr="00E45A4C" w:rsidRDefault="00E663E8" w:rsidP="00E663E8">
      <w:pPr>
        <w:tabs>
          <w:tab w:val="left" w:pos="6990"/>
        </w:tabs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A4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52CF5" w:rsidRDefault="00052CF5">
      <w:bookmarkStart w:id="0" w:name="_GoBack"/>
      <w:bookmarkEnd w:id="0"/>
    </w:p>
    <w:sectPr w:rsidR="00052CF5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90" w:rsidRDefault="00E663E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E8"/>
    <w:rsid w:val="00052CF5"/>
    <w:rsid w:val="00E6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27545-81F3-4790-998C-0851C6B6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6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Maja Plank</cp:lastModifiedBy>
  <cp:revision>1</cp:revision>
  <dcterms:created xsi:type="dcterms:W3CDTF">2024-10-10T08:54:00Z</dcterms:created>
  <dcterms:modified xsi:type="dcterms:W3CDTF">2024-10-10T08:55:00Z</dcterms:modified>
</cp:coreProperties>
</file>