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126EF415" Type="http://schemas.openxmlformats.org/officeDocument/2006/relationships/officeDocument" Target="/word/document.xml" /></Relationships>
</file>

<file path=word/document.xml><?xml version="1.0" encoding="utf-8"?>
<w:document xmlns:w="http://schemas.openxmlformats.org/wordprocessingml/2006/main">
  <w:body>
    <w:p>
      <w:pPr>
        <w:spacing w:lineRule="auto" w:line="240" w:after="0"/>
      </w:pPr>
    </w:p>
    <w:tbl>
      <w:tblPr>
        <w:tblW w:w="0" w:type="auto"/>
        <w:tblInd w:w="0" w:type="dxa"/>
        <w:tblBorders>
          <w:bottom w:val="none" w:sz="0" w:space="0" w:shadow="0" w:frame="0" w:color="000000"/>
          <w:insideH w:val="none" w:sz="0" w:space="0" w:shadow="0" w:frame="0" w:color="000000"/>
          <w:insideV w:val="none" w:sz="0" w:space="0" w:shadow="0" w:frame="0" w:color="000000"/>
          <w:left w:val="none" w:sz="0" w:space="0" w:shadow="0" w:frame="0" w:color="000000"/>
          <w:right w:val="none" w:sz="0" w:space="0" w:shadow="0" w:frame="0" w:color="000000"/>
          <w:top w:val="none" w:sz="0" w:space="0" w:shadow="0" w:frame="0" w:color="000000"/>
        </w:tblBorders>
        <w:tblCellMar>
          <w:top w:w="0" w:type="dxa"/>
          <w:left w:w="108" w:type="dxa"/>
          <w:bottom w:w="0" w:type="dxa"/>
          <w:right w:w="108" w:type="dxa"/>
        </w:tblCellMar>
        <w:tblLook w:val="04A0"/>
      </w:tblPr>
      <w:tr>
        <w:tblPrEx>
          <w:tblW w:w="0" w:type="auto"/>
          <w:tblInd w:w="0" w:type="dxa"/>
          <w:tblBorders>
            <w:bottom w:val="none" w:sz="0" w:space="0" w:shadow="0" w:frame="0" w:color="000000"/>
            <w:insideH w:val="none" w:sz="0" w:space="0" w:shadow="0" w:frame="0" w:color="000000"/>
            <w:insideV w:val="none" w:sz="0" w:space="0" w:shadow="0" w:frame="0" w:color="000000"/>
            <w:left w:val="none" w:sz="0" w:space="0" w:shadow="0" w:frame="0" w:color="000000"/>
            <w:right w:val="none" w:sz="0" w:space="0" w:shadow="0" w:frame="0" w:color="000000"/>
            <w:top w:val="none" w:sz="0" w:space="0" w:shadow="0" w:frame="0" w:color="000000"/>
          </w:tblBorders>
          <w:tblCellMar>
            <w:top w:w="0" w:type="dxa"/>
            <w:left w:w="108" w:type="dxa"/>
            <w:bottom w:w="0" w:type="dxa"/>
            <w:right w:w="108" w:type="dxa"/>
          </w:tblCellMar>
          <w:tblLook w:val="04A0"/>
        </w:tblPrEx>
        <w:trPr>
          <w:gridAfter w:val="0"/>
          <w:gridBefore w:val="0"/>
          <w:trHeight w:hRule="exact" w:val="907"/>
        </w:trPr>
        <w:tc>
          <w:tcPr>
            <w:tcW w:w="9278" w:type="dxa"/>
          </w:tcPr>
          <w:p>
            <w:pPr>
              <w:jc w:val="center"/>
              <w:ind w:right="3415"/>
              <w:rPr>
                <w:sz w:val="22"/>
                <w:caps w:val="1"/>
              </w:rPr>
            </w:pPr>
            <w:r>
              <w:pict>
                <v:shape xmlns:v="urn:schemas-microsoft-com:vml" style="width:33.75pt;height:40.5pt">
                  <v:imagedata xmlns:o="urn:schemas-microsoft-com:office:office" xmlns:r="http://schemas.openxmlformats.org/officeDocument/2006/relationships" r:id="Relimage1" o:title=""/>
                </v:shape>
              </w:pict>
            </w:r>
          </w:p>
        </w:tc>
      </w:tr>
    </w:tbl>
    <w:p>
      <w:pPr>
        <w:jc w:val="center"/>
        <w:spacing w:lineRule="auto" w:line="240" w:after="0"/>
        <w:ind w:right="3415"/>
        <w:rPr>
          <w:rFonts w:ascii="Times New Roman" w:hAnsi="Times New Roman"/>
          <w:caps w:val="1"/>
        </w:rPr>
      </w:pPr>
      <w:r>
        <w:rPr>
          <w:rFonts w:ascii="Times New Roman" w:hAnsi="Times New Roman"/>
          <w:caps w:val="1"/>
        </w:rPr>
        <w:t>Republika Hrvatska</w:t>
      </w:r>
    </w:p>
    <w:p>
      <w:pPr>
        <w:jc w:val="center"/>
        <w:spacing w:lineRule="auto" w:line="240" w:after="0"/>
        <w:ind w:right="3415"/>
        <w:rPr>
          <w:rFonts w:ascii="Times New Roman" w:hAnsi="Times New Roman"/>
        </w:rPr>
      </w:pPr>
      <w:r>
        <w:rPr>
          <w:rFonts w:ascii="Times New Roman" w:hAnsi="Times New Roman"/>
          <w:caps w:val="1"/>
        </w:rPr>
        <w:t>Grad Zagreb</w:t>
      </w:r>
    </w:p>
    <w:p>
      <w:pPr>
        <w:jc w:val="center"/>
        <w:spacing w:lineRule="auto" w:line="240" w:after="0"/>
        <w:ind w:right="3415"/>
        <w:rPr>
          <w:rFonts w:ascii="Times New Roman" w:hAnsi="Times New Roman"/>
          <w:b w:val="1"/>
        </w:rPr>
      </w:pPr>
      <w:r>
        <w:rPr>
          <w:rFonts w:ascii="Times New Roman" w:hAnsi="Times New Roman"/>
          <w:b w:val="1"/>
        </w:rPr>
        <w:t>GRADSKI URED ZA PROSTORNO UREĐENJE, IZGRADNJU GRADA, GRADITELJSTVO, KOMUNALNE POSLOVE I PROMET</w:t>
      </w:r>
    </w:p>
    <w:p>
      <w:pPr>
        <w:jc w:val="center"/>
        <w:spacing w:lineRule="auto" w:line="240" w:after="0"/>
        <w:ind w:right="3415"/>
        <w:rPr>
          <w:rFonts w:ascii="Times New Roman" w:hAnsi="Times New Roman"/>
        </w:rPr>
      </w:pPr>
      <w:r>
        <w:rPr>
          <w:rFonts w:ascii="Times New Roman" w:hAnsi="Times New Roman"/>
        </w:rPr>
        <w:t xml:space="preserve">Odjel za graditeljstvo </w:t>
      </w:r>
    </w:p>
    <w:p>
      <w:pPr>
        <w:jc w:val="center"/>
        <w:spacing w:lineRule="auto" w:line="240" w:after="0"/>
        <w:ind w:right="3415"/>
        <w:rPr>
          <w:rFonts w:ascii="Times New Roman" w:hAnsi="Times New Roman"/>
        </w:rPr>
      </w:pPr>
      <w:r>
        <w:rPr>
          <w:rFonts w:ascii="Times New Roman" w:hAnsi="Times New Roman"/>
        </w:rPr>
        <w:t xml:space="preserve">Središnji odsjek za graditeljstvo </w:t>
      </w:r>
    </w:p>
    <w:p>
      <w:pPr>
        <w:jc w:val="center"/>
        <w:spacing w:lineRule="auto" w:line="240" w:after="0"/>
        <w:ind w:right="3415"/>
        <w:rPr>
          <w:rFonts w:ascii="Times New Roman" w:hAnsi="Times New Roman"/>
        </w:rPr>
      </w:pPr>
      <w:r>
        <w:rPr>
          <w:rFonts w:ascii="Times New Roman" w:hAnsi="Times New Roman"/>
        </w:rPr>
        <w:t>Trg Stjepana Radića 1, Zagreb</w:t>
      </w:r>
    </w:p>
    <w:p>
      <w:pPr>
        <w:spacing w:lineRule="auto" w:line="240" w:after="0"/>
        <w:ind w:right="5386"/>
        <w:rPr>
          <w:rFonts w:ascii="Times New Roman" w:hAnsi="Times New Roman"/>
        </w:rPr>
      </w:pPr>
    </w:p>
    <w:p>
      <w:pPr>
        <w:spacing w:lineRule="auto" w:line="240" w:after="0"/>
        <w:ind w:right="5386"/>
        <w:rPr>
          <w:rFonts w:ascii="Times New Roman" w:hAnsi="Times New Roman"/>
        </w:rPr>
      </w:pPr>
      <w:r>
        <w:rPr>
          <w:rFonts w:ascii="Times New Roman" w:hAnsi="Times New Roman"/>
        </w:rPr>
        <w:t>Klasa: UP/I 361-03/2016-001/963</w:t>
      </w:r>
    </w:p>
    <w:p>
      <w:pPr>
        <w:spacing w:lineRule="auto" w:line="240" w:after="0"/>
        <w:ind w:right="5386"/>
        <w:rPr>
          <w:rFonts w:ascii="Times New Roman" w:hAnsi="Times New Roman"/>
        </w:rPr>
      </w:pPr>
      <w:r>
        <w:rPr>
          <w:rFonts w:ascii="Times New Roman" w:hAnsi="Times New Roman"/>
        </w:rPr>
        <w:t>Urbroj: 251-13-22-1/050-16-3</w:t>
      </w:r>
    </w:p>
    <w:p>
      <w:pPr>
        <w:spacing w:lineRule="auto" w:line="240" w:after="0"/>
        <w:ind w:right="5386"/>
        <w:rPr>
          <w:rFonts w:ascii="Times New Roman" w:hAnsi="Times New Roman"/>
        </w:rPr>
      </w:pPr>
      <w:r>
        <w:rPr>
          <w:rFonts w:ascii="Times New Roman" w:hAnsi="Times New Roman"/>
        </w:rPr>
        <w:t>Zagreb, 03.08.2016.</w:t>
      </w:r>
    </w:p>
    <w:p>
      <w:pPr>
        <w:jc w:val="both"/>
        <w:spacing w:lineRule="auto" w:line="240" w:after="0"/>
        <w:ind w:firstLine="720" w:left="0"/>
        <w:rPr>
          <w:rFonts w:ascii="Times New Roman" w:hAnsi="Times New Roman"/>
        </w:rPr>
      </w:pPr>
    </w:p>
    <w:p>
      <w:pPr>
        <w:jc w:val="both"/>
        <w:spacing w:lineRule="auto" w:line="240" w:after="0"/>
        <w:rPr>
          <w:rFonts w:ascii="Times New Roman" w:hAnsi="Times New Roman"/>
        </w:rPr>
      </w:pPr>
    </w:p>
    <w:p>
      <w:pPr>
        <w:jc w:val="both"/>
        <w:spacing w:lineRule="auto" w:line="240" w:after="0"/>
        <w:ind w:left="0"/>
        <w:rPr>
          <w:rFonts w:ascii="Times New Roman" w:hAnsi="Times New Roman"/>
        </w:rPr>
      </w:pPr>
      <w:r>
        <w:rPr>
          <w:rFonts w:ascii="Times New Roman" w:hAnsi="Times New Roman"/>
        </w:rPr>
        <w:t xml:space="preserve">Predmet: </w:t>
        <w:tab/>
        <w:t>Izdavanje građevinske dozvole</w:t>
      </w:r>
    </w:p>
    <w:p>
      <w:pPr>
        <w:jc w:val="both"/>
        <w:spacing w:lineRule="auto" w:line="240" w:after="0"/>
        <w:ind w:left="0"/>
        <w:rPr>
          <w:rFonts w:ascii="Times New Roman" w:hAnsi="Times New Roman"/>
        </w:rPr>
      </w:pPr>
      <w:r>
        <w:rPr>
          <w:rFonts w:ascii="Times New Roman" w:hAnsi="Times New Roman"/>
        </w:rPr>
        <w:t>Investitor:</w:t>
        <w:tab/>
        <w:t xml:space="preserve">Globalna hrana d. o. o., Zagreb, Rudeška cesta 87 a.  </w:t>
      </w:r>
    </w:p>
    <w:p>
      <w:pPr>
        <w:jc w:val="both"/>
        <w:spacing w:lineRule="auto" w:line="240" w:after="0"/>
        <w:ind w:firstLine="708" w:left="708"/>
        <w:rPr>
          <w:rFonts w:ascii="Times New Roman" w:hAnsi="Times New Roman"/>
        </w:rPr>
      </w:pPr>
      <w:r>
        <w:rPr>
          <w:rFonts w:ascii="Times New Roman" w:hAnsi="Times New Roman"/>
        </w:rPr>
        <w:t>- poziv na očitovanje</w:t>
      </w:r>
    </w:p>
    <w:p>
      <w:pPr>
        <w:jc w:val="both"/>
        <w:spacing w:lineRule="auto" w:line="240" w:after="0"/>
        <w:ind w:left="0"/>
        <w:rPr>
          <w:rFonts w:ascii="Times New Roman" w:hAnsi="Times New Roman"/>
        </w:rPr>
      </w:pPr>
      <w:r>
        <w:rPr>
          <w:rFonts w:ascii="Times New Roman" w:hAnsi="Times New Roman"/>
        </w:rPr>
        <w:tab/>
        <w:tab/>
        <w:tab/>
        <w:tab/>
        <w:tab/>
        <w:tab/>
        <w:tab/>
        <w:tab/>
        <w:tab/>
        <w:tab/>
        <w:tab/>
        <w:tab/>
        <w:tab/>
        <w:tab/>
        <w:tab/>
        <w:tab/>
        <w:tab/>
        <w:tab/>
        <w:tab/>
        <w:t xml:space="preserve"> </w:t>
      </w:r>
    </w:p>
    <w:p>
      <w:pPr>
        <w:jc w:val="both"/>
        <w:spacing w:lineRule="auto" w:line="240" w:after="0"/>
        <w:ind w:firstLine="708" w:left="0"/>
        <w:rPr>
          <w:rFonts w:ascii="Times New Roman" w:hAnsi="Times New Roman"/>
        </w:rPr>
      </w:pPr>
      <w:r>
        <w:rPr>
          <w:rFonts w:ascii="Times New Roman" w:hAnsi="Times New Roman"/>
        </w:rPr>
        <w:t xml:space="preserve">Investitor Globalna hrana d. o. o. iz Zagreba, Rudeška cesta 87 a. je podnijela zahtjev za izdavanje građevinske dozvole za izgradnju 1. faze stambeno poslovne zgrade na k. č. br. 1498/1 k. o. Vrapče  koja obuhvaća izgradnju ugostiteljskog dijela zgrade. </w:t>
      </w:r>
    </w:p>
    <w:p>
      <w:pPr>
        <w:jc w:val="both"/>
        <w:spacing w:lineRule="auto" w:line="240" w:after="0"/>
        <w:ind w:firstLine="708" w:left="0"/>
        <w:rPr>
          <w:rFonts w:ascii="Times New Roman" w:hAnsi="Times New Roman"/>
        </w:rPr>
      </w:pPr>
      <w:r>
        <w:rPr>
          <w:rFonts w:ascii="Times New Roman" w:hAnsi="Times New Roman"/>
        </w:rPr>
        <w:t xml:space="preserve">Temeljem odredbe čl. 115. st. 2. Zakona o gradnji  (NN 153/13) i čl. 95. Zakona o općem upravnom postupku (NN 47/09) pozivate se da kao vlasnici nekretnine oznake k. č. br. 1498/2 k.o. Vrapče, koja neposredno graniči s predmetnom nekretninom,  napravite uvid u spis predmeta izdavanja građevinske dozvole, na dan 19. 8. 2016. u 9.30 sati u prostoriji ovog Ureda, Zagreb, Trg Stjepana Radića 1. soba br. 125. </w:t>
      </w:r>
    </w:p>
    <w:p>
      <w:pPr>
        <w:jc w:val="both"/>
        <w:spacing w:lineRule="auto" w:line="240" w:after="0"/>
        <w:ind w:firstLine="708" w:left="0"/>
        <w:rPr>
          <w:rFonts w:ascii="Times New Roman" w:hAnsi="Times New Roman"/>
        </w:rPr>
      </w:pPr>
      <w:r>
        <w:rPr>
          <w:rFonts w:ascii="Times New Roman" w:hAnsi="Times New Roman"/>
        </w:rPr>
        <w:t xml:space="preserve">Uvidu u spis mogu pristupiti osobe, koje temeljem članka 118. istog Zakona dokažu da su vlasnici odnosno nositelji drugih stvarnih prava na nekretnini koja neposredno graniči s nekretninom za koju se izdaje građevinska dozvola </w:t>
      </w:r>
      <w:r>
        <w:rPr>
          <w:rFonts w:ascii="Times New Roman" w:hAnsi="Times New Roman"/>
          <w:u w:val="single"/>
        </w:rPr>
        <w:t>uz predočenje isprave</w:t>
      </w:r>
      <w:r>
        <w:rPr>
          <w:rFonts w:ascii="Times New Roman" w:hAnsi="Times New Roman"/>
        </w:rPr>
        <w:t xml:space="preserve"> temeljem koje su stekli pravo vlasništva ili kakvo drugo stvarno pravo (izvadak iz zemljišne knjige, kupoprodajni ugovor i sl.)</w:t>
      </w:r>
    </w:p>
    <w:p>
      <w:pPr>
        <w:jc w:val="both"/>
        <w:spacing w:lineRule="auto" w:line="240" w:after="0"/>
        <w:ind w:firstLine="708" w:left="0"/>
        <w:rPr>
          <w:rFonts w:ascii="Times New Roman" w:hAnsi="Times New Roman"/>
        </w:rPr>
      </w:pPr>
      <w:r>
        <w:rPr>
          <w:rFonts w:ascii="Times New Roman" w:hAnsi="Times New Roman"/>
        </w:rPr>
        <w:t>Ukoliko se ne odazovete pozivu, a poziv je uredno dostavljen, postupak će se nastaviti prema postupovnim pravilima i materijalnom propisu.</w:t>
      </w:r>
    </w:p>
    <w:p>
      <w:pPr>
        <w:jc w:val="both"/>
        <w:spacing w:lineRule="auto" w:line="240" w:after="0"/>
        <w:ind w:left="0"/>
        <w:rPr>
          <w:rFonts w:ascii="Times New Roman" w:hAnsi="Times New Roman"/>
        </w:rPr>
      </w:pPr>
    </w:p>
    <w:p>
      <w:pPr>
        <w:jc w:val="center"/>
        <w:spacing w:lineRule="auto" w:line="240" w:after="0"/>
        <w:ind w:firstLine="0" w:left="3931"/>
        <w:rPr>
          <w:rFonts w:ascii="Times New Roman" w:hAnsi="Times New Roman"/>
        </w:rPr>
      </w:pPr>
      <w:r>
        <w:rPr>
          <w:rFonts w:ascii="Times New Roman" w:hAnsi="Times New Roman"/>
        </w:rPr>
        <w:t>VIŠI UPRAVNI SAVJETNIK</w:t>
      </w:r>
    </w:p>
    <w:p>
      <w:pPr>
        <w:jc w:val="center"/>
        <w:spacing w:lineRule="auto" w:line="240" w:after="0"/>
        <w:ind w:firstLine="0" w:left="3931"/>
        <w:rPr>
          <w:rFonts w:ascii="Times New Roman" w:hAnsi="Times New Roman"/>
        </w:rPr>
      </w:pPr>
      <w:r>
        <w:rPr>
          <w:rFonts w:ascii="Times New Roman" w:hAnsi="Times New Roman"/>
        </w:rPr>
        <w:t xml:space="preserve">   </w:t>
        <w:tab/>
        <w:tab/>
        <w:t xml:space="preserve">            </w:t>
      </w:r>
    </w:p>
    <w:p>
      <w:pPr>
        <w:jc w:val="center"/>
        <w:spacing w:lineRule="auto" w:line="240" w:after="0"/>
        <w:ind w:firstLine="0" w:left="3931"/>
        <w:rPr>
          <w:rFonts w:ascii="Times New Roman" w:hAnsi="Times New Roman"/>
        </w:rPr>
      </w:pPr>
      <w:r>
        <w:rPr>
          <w:rFonts w:ascii="Times New Roman" w:hAnsi="Times New Roman"/>
        </w:rPr>
        <w:t xml:space="preserve">Gordan Ciglar, dipl.ing.arh.   </w:t>
      </w:r>
    </w:p>
    <w:p>
      <w:pPr>
        <w:jc w:val="both"/>
        <w:spacing w:lineRule="auto" w:line="240" w:after="0"/>
        <w:ind w:left="0"/>
        <w:rPr>
          <w:rFonts w:ascii="Times New Roman" w:hAnsi="Times New Roman"/>
        </w:rPr>
      </w:pPr>
    </w:p>
    <w:p>
      <w:pPr>
        <w:jc w:val="both"/>
        <w:spacing w:lineRule="auto" w:line="240" w:after="0"/>
        <w:ind w:left="0"/>
        <w:rPr>
          <w:rFonts w:ascii="Times New Roman" w:hAnsi="Times New Roman"/>
        </w:rPr>
      </w:pPr>
      <w:r>
        <w:rPr>
          <w:rFonts w:ascii="Times New Roman" w:hAnsi="Times New Roman"/>
        </w:rPr>
        <w:t>- na oglasnu ploču</w:t>
      </w:r>
    </w:p>
    <w:p>
      <w:pPr>
        <w:jc w:val="both"/>
        <w:spacing w:lineRule="auto" w:line="240" w:after="0"/>
        <w:ind w:left="0"/>
        <w:rPr>
          <w:rFonts w:ascii="Times New Roman" w:hAnsi="Times New Roman"/>
        </w:rPr>
      </w:pPr>
      <w:r>
        <w:rPr>
          <w:rFonts w:ascii="Times New Roman" w:hAnsi="Times New Roman"/>
        </w:rPr>
        <w:t>- na web stanicu Grada Zagreba</w:t>
      </w:r>
    </w:p>
    <w:p>
      <w:pPr>
        <w:jc w:val="both"/>
        <w:spacing w:lineRule="auto" w:line="240" w:after="0"/>
        <w:ind w:left="0"/>
        <w:rPr>
          <w:rFonts w:ascii="Times New Roman" w:hAnsi="Times New Roman"/>
        </w:rPr>
      </w:pPr>
      <w:r>
        <w:rPr>
          <w:rFonts w:ascii="Times New Roman" w:hAnsi="Times New Roman"/>
        </w:rPr>
        <w:t>- na građevnu česticu</w:t>
      </w:r>
    </w:p>
    <w:p>
      <w:pPr>
        <w:jc w:val="both"/>
        <w:spacing w:lineRule="auto" w:line="240" w:after="0"/>
        <w:ind w:left="0"/>
        <w:rPr>
          <w:rFonts w:ascii="Times New Roman" w:hAnsi="Times New Roman"/>
        </w:rPr>
      </w:pPr>
    </w:p>
    <w:sectPr>
      <w:type w:val="nextPage"/>
      <w:pgSz w:w="11906" w:h="16838"/>
      <w:pgMar w:left="1418" w:right="1418" w:top="567" w:bottom="1418" w:header="709" w:footer="709"/>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autoHyphenation w:val="0"/>
  <w:defaultTabStop w:val="708"/>
  <w:evenAndOddHeaders w:val="0"/>
</w:settings>
</file>

<file path=word/styles.xml><?xml version="1.0" encoding="utf-8"?>
<w:styles xmlns:w="http://schemas.openxmlformats.org/wordprocessingml/2006/main">
  <w:docDefaults>
    <w:rPrDefault>
      <w:rPr>
        <w:rFonts w:ascii="Times New Roman" w:hAnsi="Times New Roman"/>
        <w:sz w:val="22"/>
        <w:b w:val="0"/>
        <w:i w:val="0"/>
        <w:caps w:val="0"/>
        <w:color w:val="000000"/>
        <w:highlight w:val="none"/>
        <w:vanish w:val="0"/>
        <w:u w:val="none"/>
        <w:strike w:val="0"/>
        <w:vertAlign w:val="baseline"/>
      </w:rPr>
    </w:rPrDefault>
    <w:pPrDefault>
      <w:pPr>
        <w:jc w:val="left"/>
        <w:spacing w:lineRule="auto" w:line="276" w:before="0" w:after="200"/>
        <w:ind w:left="0" w:right="0"/>
        <w:suppressAutoHyphens w:val="0"/>
        <w:suppressLineNumbers w:val="0"/>
      </w:pPr>
    </w:pPrDefault>
  </w:docDefaults>
  <w:style w:type="paragraph" w:styleId="P0" w:default="1">
    <w:name w:val="Normal"/>
    <w:pPr/>
    <w:rPr/>
  </w:style>
  <w:style w:type="paragraph" w:styleId="P1">
    <w:name w:val="Balloon Text"/>
    <w:basedOn w:val="P0"/>
    <w:link w:val="C3"/>
    <w:semiHidden w:val="1"/>
    <w:pPr>
      <w:spacing w:lineRule="auto" w:line="240" w:after="0"/>
    </w:pPr>
    <w:rPr>
      <w:rFonts w:ascii="Tahoma" w:hAnsi="Tahoma"/>
      <w:sz w:val="16"/>
    </w:rPr>
  </w:style>
  <w:style w:type="character" w:styleId="C0" w:default="1">
    <w:name w:val="Default Paragraph Font"/>
    <w:semiHidden w:val="1"/>
    <w:rPr/>
  </w:style>
  <w:style w:type="character" w:styleId="C1">
    <w:name w:val="Line Number"/>
    <w:basedOn w:val="C0"/>
    <w:semiHidden w:val="1"/>
    <w:rPr/>
  </w:style>
  <w:style w:type="character" w:styleId="C2">
    <w:name w:val="Hyperlink"/>
    <w:rPr>
      <w:color w:val="0000FF"/>
      <w:u w:val="single"/>
    </w:rPr>
  </w:style>
  <w:style w:type="character" w:styleId="C3">
    <w:name w:val="Balloon Text Char"/>
    <w:basedOn w:val="C0"/>
    <w:link w:val="P1"/>
    <w:semiHidden w:val="1"/>
    <w:rPr>
      <w:rFonts w:ascii="Tahoma" w:hAnsi="Tahoma"/>
      <w:sz w:val="16"/>
    </w:rPr>
  </w:style>
  <w:style w:type="table" w:styleId="T0" w:default="1">
    <w:name w:val="Normal Table"/>
    <w:semiHidden w:val="1"/>
    <w:tblPr/>
  </w:style>
  <w:style w:type="table" w:styleId="T1">
    <w:name w:val="Table Simple 1"/>
    <w:basedOn w:val="T0"/>
    <w:tblPr/>
  </w:style>
  <w:style w:type="table" w:styleId="T2">
    <w:name w:val="Table Grid"/>
    <w:basedOn w:val="T0"/>
    <w:pPr>
      <w:spacing w:lineRule="auto" w:line="240" w:after="0"/>
    </w:pPr>
    <w:rPr>
      <w:rFonts w:ascii="Times New Roman" w:hAnsi="Times New Roman"/>
      <w:sz w:val="20"/>
    </w:rP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