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2B497261" Type="http://schemas.openxmlformats.org/officeDocument/2006/relationships/officeDocument" Target="/word/document.xml" /></Relationships>
</file>

<file path=word/document.xml><?xml version="1.0" encoding="utf-8"?>
<w:document xmlns:w="http://schemas.openxmlformats.org/wordprocessingml/2006/main">
  <w:body>
    <w:p>
      <w:pPr>
        <w:jc w:val="center"/>
        <w:spacing w:lineRule="auto" w:line="240" w:after="0"/>
        <w:ind w:right="3413"/>
      </w:pPr>
      <w:r>
        <w:pict>
          <v:shape xmlns:v="urn:schemas-microsoft-com:vml" style="width:29.2pt;height:36pt">
            <v:imagedata xmlns:o="urn:schemas-microsoft-com:office:office" xmlns:r="http://schemas.openxmlformats.org/officeDocument/2006/relationships" r:id="Relimage1" o:title=""/>
          </v:shape>
        </w:pict>
      </w:r>
    </w:p>
    <w:p>
      <w:pPr>
        <w:jc w:val="center"/>
        <w:spacing w:lineRule="auto" w:line="240" w:after="0"/>
        <w:ind w:right="3413"/>
      </w:pPr>
    </w:p>
    <w:p>
      <w:pPr>
        <w:jc w:val="center"/>
        <w:spacing w:lineRule="auto" w:line="240" w:after="0"/>
        <w:ind w:right="3413"/>
        <w:rPr>
          <w:sz w:val="24"/>
        </w:rPr>
      </w:pPr>
      <w:r>
        <w:rPr>
          <w:sz w:val="24"/>
        </w:rPr>
        <w:t>REPUBLIKA HRVATSKA</w:t>
      </w:r>
    </w:p>
    <w:p>
      <w:pPr>
        <w:jc w:val="center"/>
        <w:spacing w:lineRule="auto" w:line="240" w:after="0"/>
        <w:ind w:right="3413"/>
        <w:rPr>
          <w:sz w:val="24"/>
          <w:b w:val="1"/>
        </w:rPr>
      </w:pPr>
      <w:r>
        <w:rPr>
          <w:sz w:val="24"/>
          <w:b w:val="1"/>
        </w:rPr>
        <w:t>GRAD ZAGREB</w:t>
      </w:r>
    </w:p>
    <w:p>
      <w:pPr>
        <w:jc w:val="center"/>
        <w:spacing w:lineRule="auto" w:line="240" w:after="0"/>
        <w:ind w:right="3413"/>
        <w:rPr>
          <w:sz w:val="24"/>
        </w:rPr>
      </w:pPr>
      <w:r>
        <w:rPr>
          <w:sz w:val="24"/>
        </w:rPr>
        <w:t>GRADSKI URED ZA PROSTORNO UREĐENJE, IZGRADNJU GRADA, GRADITELJSTVO, KOMUNALNE POSLOVE i PROMET</w:t>
      </w:r>
    </w:p>
    <w:p>
      <w:pPr>
        <w:jc w:val="center"/>
        <w:spacing w:lineRule="auto" w:line="240" w:after="0"/>
        <w:ind w:right="3413"/>
        <w:rPr>
          <w:sz w:val="24"/>
        </w:rPr>
      </w:pPr>
      <w:r>
        <w:rPr>
          <w:sz w:val="24"/>
        </w:rPr>
        <w:t>Odjel za graditeljstvo</w:t>
      </w:r>
    </w:p>
    <w:p>
      <w:pPr>
        <w:jc w:val="center"/>
        <w:spacing w:lineRule="auto" w:line="240" w:after="0"/>
        <w:ind w:right="3413"/>
        <w:rPr>
          <w:sz w:val="24"/>
          <w:b w:val="1"/>
        </w:rPr>
      </w:pPr>
      <w:r>
        <w:rPr>
          <w:sz w:val="24"/>
          <w:b w:val="1"/>
        </w:rPr>
        <w:t>Središnji odsjek za graditeljstvo</w:t>
      </w:r>
    </w:p>
    <w:p>
      <w:pPr>
        <w:jc w:val="center"/>
        <w:spacing w:lineRule="auto" w:line="240" w:after="0"/>
        <w:ind w:right="3413"/>
      </w:pPr>
      <w:r>
        <w:t>Trg Stjepana Radića 1</w:t>
      </w:r>
    </w:p>
    <w:p>
      <w:pPr>
        <w:spacing w:lineRule="auto" w:line="240" w:after="0"/>
        <w:ind w:right="5386"/>
        <w:rPr>
          <w:sz w:val="24"/>
        </w:rPr>
      </w:pPr>
    </w:p>
    <w:p>
      <w:pPr>
        <w:spacing w:lineRule="auto" w:line="240" w:after="0"/>
        <w:ind w:right="5386"/>
      </w:pPr>
      <w:r>
        <w:t>Klasa: UP/I 361-03/2016-001/863</w:t>
      </w:r>
    </w:p>
    <w:p>
      <w:pPr>
        <w:spacing w:lineRule="auto" w:line="240" w:after="0"/>
        <w:ind w:right="5386"/>
      </w:pPr>
      <w:r>
        <w:t>Urbroj: 251-13-22-1/036-16-3</w:t>
      </w:r>
    </w:p>
    <w:p>
      <w:pPr>
        <w:spacing w:lineRule="auto" w:line="240" w:after="0"/>
        <w:ind w:right="5386"/>
      </w:pPr>
      <w:r>
        <w:t>Zagreb, 26.07.2016.</w:t>
      </w:r>
    </w:p>
    <w:p>
      <w:pPr>
        <w:spacing w:lineRule="auto" w:line="240" w:after="0"/>
      </w:pPr>
    </w:p>
    <w:p>
      <w:pPr>
        <w:jc w:val="both"/>
        <w:spacing w:lineRule="auto" w:line="240" w:after="0"/>
      </w:pPr>
      <w:r>
        <w:t>Gradski ured za prostorno uređenje, izgradnju grada, graditeljstvo, komunalne poslove i promet, Odjel za graditeljstvo, Središnji odsjek za graditeljstvo, na temelju čl.116. Zakona o gradnji (NN 153/13), a sukladno odredbama čl. 95. Zakona o općem upravnom postupku (NN 47/09), u predmetu izdavanja građevinske dozvole po zahtjevu Roka Tošića iz Zagreba, V. Podbrežje 10 i Nike Cvitkušića iz Gornje Lomnice, Petra Preradovića 16,</w:t>
      </w:r>
    </w:p>
    <w:p>
      <w:pPr>
        <w:jc w:val="both"/>
        <w:spacing w:lineRule="auto" w:line="240" w:after="0"/>
      </w:pPr>
    </w:p>
    <w:p>
      <w:pPr>
        <w:jc w:val="center"/>
        <w:spacing w:lineRule="auto" w:line="240" w:after="0"/>
        <w:rPr>
          <w:sz w:val="28"/>
        </w:rPr>
      </w:pPr>
      <w:r>
        <w:rPr>
          <w:sz w:val="28"/>
          <w:b w:val="1"/>
        </w:rPr>
        <w:t>POZIVA</w:t>
      </w:r>
    </w:p>
    <w:p>
      <w:pPr>
        <w:jc w:val="both"/>
        <w:spacing w:lineRule="auto" w:line="240" w:after="0"/>
        <w:tabs>
          <w:tab w:val="left" w:pos="5820" w:leader="none"/>
        </w:tabs>
      </w:pPr>
      <w:r>
        <w:tab/>
      </w:r>
    </w:p>
    <w:p>
      <w:pPr>
        <w:jc w:val="both"/>
        <w:spacing w:lineRule="auto" w:line="240" w:after="0"/>
      </w:pPr>
      <w:r>
        <w:t xml:space="preserve">Vlasnike i nositelje drugih stvarnih prava na k.č.br. 5483 i 5482 obje k.o. Centar, a koje odgovaraju nekretnini oznake zk.č.br. 2471 upisanoj u zemljišnoj knjizi k.o. Grad Zagreb, </w:t>
      </w:r>
      <w:bookmarkStart w:id="0" w:name="_GoBack"/>
      <w:bookmarkEnd w:id="0"/>
      <w:r>
        <w:t>kao česticama zemljišta koje neposredno graniče sa k.č.br. 5481/2 k.o. Centar za koju se u ovom Uredu vodi postupak izdavanja građevinske dozvole za rekonstrukciju stambene građevine da naprave uvid u spis predmeta radi izjašnjenja</w:t>
      </w:r>
    </w:p>
    <w:p>
      <w:pPr>
        <w:jc w:val="both"/>
        <w:spacing w:lineRule="auto" w:line="240" w:after="0"/>
      </w:pPr>
    </w:p>
    <w:p>
      <w:pPr>
        <w:jc w:val="both"/>
        <w:spacing w:lineRule="auto" w:line="240" w:after="0"/>
        <w:rPr>
          <w:highlight w:val="yellow"/>
        </w:rPr>
      </w:pPr>
      <w:r>
        <w:t xml:space="preserve">na dan </w:t>
      </w:r>
      <w:r>
        <w:rPr>
          <w:b w:val="1"/>
        </w:rPr>
        <w:t xml:space="preserve">9.8.2016. godine u 10:00 sati, </w:t>
      </w:r>
      <w:r>
        <w:t>u službenoj prostoriji ovo Ureda, Trg Stjepana Radića 1, I. kat, soba 117.</w:t>
      </w:r>
    </w:p>
    <w:p>
      <w:pPr>
        <w:jc w:val="both"/>
        <w:spacing w:lineRule="auto" w:line="240" w:after="0"/>
      </w:pPr>
    </w:p>
    <w:p>
      <w:pPr>
        <w:jc w:val="both"/>
        <w:spacing w:lineRule="auto" w:line="240" w:after="0"/>
      </w:pPr>
      <w:r>
        <w:t>Osobe koje se odazovu pozivu dužne su dostaviti dokaz da su vlasnici odnosno nositelji drugih stvarnih prava (izvadak iz zemljišne knjige, ugovor na temelju kojeg su stekle stvarno pravo….), kojim dokazuju da imaju svojstvo stranke u postupku.</w:t>
      </w:r>
    </w:p>
    <w:p>
      <w:pPr>
        <w:jc w:val="both"/>
        <w:spacing w:lineRule="auto" w:line="240" w:after="0"/>
      </w:pPr>
    </w:p>
    <w:p>
      <w:pPr>
        <w:jc w:val="both"/>
        <w:spacing w:lineRule="auto" w:line="240" w:after="0"/>
      </w:pPr>
      <w:r>
        <w:t>Stranke se mogu pozivu odazvati osobno ili putem opunomoćene osobe uz valjanu punomoć.</w:t>
      </w:r>
    </w:p>
    <w:p>
      <w:pPr>
        <w:jc w:val="both"/>
        <w:spacing w:lineRule="auto" w:line="240" w:after="0"/>
      </w:pPr>
    </w:p>
    <w:p>
      <w:pPr>
        <w:jc w:val="both"/>
        <w:spacing w:lineRule="auto" w:line="240" w:after="0"/>
      </w:pPr>
      <w:r>
        <w:t>Građevinska dozvola može se izdati iako se stranka ne odazove pozivu.</w:t>
      </w:r>
    </w:p>
    <w:p>
      <w:pPr>
        <w:jc w:val="right"/>
        <w:spacing w:lineRule="auto" w:line="240" w:after="0"/>
      </w:pPr>
    </w:p>
    <w:p>
      <w:pPr>
        <w:jc w:val="center"/>
        <w:spacing w:lineRule="auto" w:line="240" w:after="0"/>
        <w:ind w:hanging="851" w:left="5387"/>
      </w:pPr>
      <w:r>
        <w:t>Upravni referent za graditeljstvo</w:t>
      </w:r>
    </w:p>
    <w:p>
      <w:pPr>
        <w:jc w:val="center"/>
        <w:spacing w:lineRule="auto" w:line="240" w:after="0"/>
        <w:ind w:hanging="851" w:left="5387"/>
        <w:rPr>
          <w:caps w:val="1"/>
        </w:rPr>
      </w:pPr>
    </w:p>
    <w:p>
      <w:pPr>
        <w:jc w:val="center"/>
        <w:spacing w:lineRule="auto" w:line="240" w:after="0"/>
        <w:ind w:hanging="851" w:left="5387"/>
      </w:pPr>
      <w:r>
        <w:t>Jurica Brkić, mag.ing.aedif.</w:t>
      </w:r>
    </w:p>
    <w:p>
      <w:pPr>
        <w:jc w:val="both"/>
        <w:spacing w:lineRule="auto" w:line="240" w:after="0"/>
        <w:rPr>
          <w:u w:val="single"/>
        </w:rPr>
      </w:pPr>
    </w:p>
    <w:p>
      <w:pPr>
        <w:jc w:val="both"/>
        <w:spacing w:lineRule="auto" w:line="240" w:after="0"/>
        <w:rPr>
          <w:u w:val="single"/>
        </w:rPr>
      </w:pPr>
      <w:r>
        <w:rPr>
          <w:u w:val="single"/>
        </w:rPr>
        <w:t>Dostaviti:</w:t>
      </w:r>
    </w:p>
    <w:p>
      <w:pPr>
        <w:jc w:val="both"/>
        <w:spacing w:lineRule="auto" w:line="240" w:after="0"/>
        <w:ind w:left="396"/>
        <w:tabs>
          <w:tab w:val="clear" w:pos="720" w:leader="none"/>
        </w:tabs>
        <w:numPr>
          <w:ilvl w:val="0"/>
          <w:numId w:val="2"/>
        </w:numPr>
      </w:pPr>
      <w:r>
        <w:rPr>
          <w:b w:val="1"/>
        </w:rPr>
        <w:t>Oglasna ploča ovog Ureda 8 dana</w:t>
      </w:r>
      <w:r>
        <w:t>, ovdje</w:t>
      </w:r>
    </w:p>
    <w:p>
      <w:pPr>
        <w:jc w:val="both"/>
        <w:spacing w:lineRule="auto" w:line="240" w:after="0"/>
        <w:ind w:left="396"/>
        <w:tabs>
          <w:tab w:val="clear" w:pos="720" w:leader="none"/>
        </w:tabs>
        <w:numPr>
          <w:ilvl w:val="0"/>
          <w:numId w:val="2"/>
        </w:numPr>
      </w:pPr>
      <w:r>
        <w:rPr>
          <w:b w:val="1"/>
        </w:rPr>
        <w:t>Mrežne stranice Grada Zagreba</w:t>
      </w:r>
    </w:p>
    <w:p>
      <w:pPr>
        <w:jc w:val="both"/>
        <w:spacing w:lineRule="auto" w:line="240" w:after="0"/>
        <w:ind w:left="396"/>
        <w:tabs>
          <w:tab w:val="clear" w:pos="720" w:leader="none"/>
        </w:tabs>
        <w:numPr>
          <w:ilvl w:val="0"/>
          <w:numId w:val="2"/>
        </w:numPr>
      </w:pPr>
      <w:r>
        <w:rPr>
          <w:b w:val="1"/>
        </w:rPr>
        <w:t>Na susjednoj čestici (Voćarska 21)</w:t>
      </w:r>
    </w:p>
    <w:p>
      <w:pPr>
        <w:jc w:val="both"/>
        <w:spacing w:lineRule="auto" w:line="240" w:after="0"/>
        <w:ind w:left="396"/>
        <w:tabs>
          <w:tab w:val="clear" w:pos="720" w:leader="none"/>
        </w:tabs>
        <w:numPr>
          <w:ilvl w:val="0"/>
          <w:numId w:val="2"/>
        </w:numPr>
      </w:pPr>
      <w:r>
        <w:rPr>
          <w:b w:val="1"/>
        </w:rPr>
        <w:t>Pismohrana</w:t>
      </w:r>
      <w:r>
        <w:t>, ovdje</w:t>
      </w:r>
    </w:p>
    <w:sectPr>
      <w:type w:val="nextPage"/>
      <w:pgSz w:w="11906" w:h="16838"/>
      <w:pgMar w:left="1417" w:right="1417" w:top="1417" w:bottom="1417" w:header="720" w:footer="720"/>
      <w:cols w:equalWidth="1" w:space="720"/>
    </w:sectPr>
  </w:body>
</w:document>
</file>

<file path=word/numbering.xml><?xml version="1.0" encoding="utf-8"?>
<w:numbering xmlns:w="http://schemas.openxmlformats.org/wordprocessingml/2006/main">
  <w:abstractNum w:abstractNumId="0">
    <w:nsid w:val="2ECD3D7A"/>
    <w:multiLevelType w:val="multilevel"/>
    <w:lvl w:ilvl="0">
      <w:pPr>
        <w:ind w:hanging="360" w:left="720"/>
      </w:pPr>
      <w:rPr>
        <w:i w:val="0"/>
      </w:rPr>
      <w:lvlJc w:val="left"/>
      <w:start w:val="1"/>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abstractNum w:abstractNumId="1">
    <w:nsid w:val="4ED04A13"/>
    <w:multiLevelType w:val="multilevel"/>
    <w:lvl w:ilvl="0">
      <w:pPr>
        <w:ind w:hanging="360" w:left="1065"/>
      </w:pPr>
      <w:rPr>
        <w:rFonts w:ascii="Tahoma" w:hAnsi="Tahoma"/>
      </w:rPr>
      <w:lvlJc w:val="left"/>
      <w:start w:val="1"/>
      <w:numFmt w:val="bullet"/>
      <w:lvlText w:val="-"/>
      <w:suff w:val="tab"/>
    </w:lvl>
    <w:lvl w:ilvl="1">
      <w:pPr>
        <w:ind w:hanging="360" w:left="1785"/>
      </w:pPr>
      <w:rPr>
        <w:rFonts w:ascii="Courier New" w:hAnsi="Courier New"/>
      </w:rPr>
      <w:lvlJc w:val="left"/>
      <w:start w:val="1"/>
      <w:numFmt w:val="bullet"/>
      <w:lvlText w:val="o"/>
      <w:suff w:val="tab"/>
    </w:lvl>
    <w:lvl w:ilvl="2">
      <w:pPr>
        <w:ind w:hanging="360" w:left="2505"/>
      </w:pPr>
      <w:rPr>
        <w:rFonts w:ascii="Wingdings" w:hAnsi="Wingdings"/>
      </w:rPr>
      <w:lvlJc w:val="left"/>
      <w:start w:val="1"/>
      <w:numFmt w:val="bullet"/>
      <w:lvlText w:val=""/>
      <w:suff w:val="tab"/>
    </w:lvl>
    <w:lvl w:ilvl="3">
      <w:pPr>
        <w:ind w:hanging="360" w:left="3225"/>
      </w:pPr>
      <w:rPr>
        <w:rFonts w:ascii="Symbol" w:hAnsi="Symbol"/>
      </w:rPr>
      <w:lvlJc w:val="left"/>
      <w:start w:val="1"/>
      <w:numFmt w:val="bullet"/>
      <w:lvlText w:val=""/>
      <w:suff w:val="tab"/>
    </w:lvl>
    <w:lvl w:ilvl="4">
      <w:pPr>
        <w:ind w:hanging="360" w:left="3945"/>
      </w:pPr>
      <w:rPr>
        <w:rFonts w:ascii="Courier New" w:hAnsi="Courier New"/>
      </w:rPr>
      <w:lvlJc w:val="left"/>
      <w:start w:val="1"/>
      <w:numFmt w:val="bullet"/>
      <w:lvlText w:val="o"/>
      <w:suff w:val="tab"/>
    </w:lvl>
    <w:lvl w:ilvl="5">
      <w:pPr>
        <w:ind w:hanging="360" w:left="4665"/>
      </w:pPr>
      <w:rPr>
        <w:rFonts w:ascii="Wingdings" w:hAnsi="Wingdings"/>
      </w:rPr>
      <w:lvlJc w:val="left"/>
      <w:start w:val="1"/>
      <w:numFmt w:val="bullet"/>
      <w:lvlText w:val=""/>
      <w:suff w:val="tab"/>
    </w:lvl>
    <w:lvl w:ilvl="6">
      <w:pPr>
        <w:ind w:hanging="360" w:left="5385"/>
      </w:pPr>
      <w:rPr>
        <w:rFonts w:ascii="Symbol" w:hAnsi="Symbol"/>
      </w:rPr>
      <w:lvlJc w:val="left"/>
      <w:start w:val="1"/>
      <w:numFmt w:val="bullet"/>
      <w:lvlText w:val=""/>
      <w:suff w:val="tab"/>
    </w:lvl>
    <w:lvl w:ilvl="7">
      <w:pPr>
        <w:ind w:hanging="360" w:left="6105"/>
      </w:pPr>
      <w:rPr>
        <w:rFonts w:ascii="Courier New" w:hAnsi="Courier New"/>
      </w:rPr>
      <w:lvlJc w:val="left"/>
      <w:start w:val="1"/>
      <w:numFmt w:val="bullet"/>
      <w:lvlText w:val="o"/>
      <w:suff w:val="tab"/>
    </w:lvl>
    <w:lvl w:ilvl="8">
      <w:pPr>
        <w:ind w:hanging="360" w:left="6825"/>
      </w:pPr>
      <w:rPr>
        <w:rFonts w:ascii="Wingdings" w:hAnsi="Wingdings"/>
      </w:rPr>
      <w:lvlJc w:val="left"/>
      <w:start w:val="1"/>
      <w:numFmt w:val="bullet"/>
      <w:lvlText w:val=""/>
      <w:suff w:val="tab"/>
    </w:lvl>
  </w:abstractNum>
  <w:abstractNum w:abstractNumId="2">
    <w:nsid w:val="533A31DE"/>
    <w:multiLevelType w:val="multilevel"/>
    <w:lvl w:ilvl="0">
      <w:pPr>
        <w:ind w:hanging="360" w:left="1785"/>
      </w:pPr>
      <w:rPr/>
      <w:lvlJc w:val="left"/>
      <w:start w:val="1"/>
      <w:numFmt w:val="decimal"/>
      <w:lvlText w:val="%1."/>
      <w:suff w:val="tab"/>
    </w:lvl>
    <w:lvl w:ilvl="1">
      <w:pPr>
        <w:ind w:hanging="360" w:left="2505"/>
      </w:pPr>
      <w:rPr/>
      <w:lvlJc w:val="left"/>
      <w:start w:val="1"/>
      <w:numFmt w:val="lowerLetter"/>
      <w:lvlText w:val="%2."/>
      <w:suff w:val="tab"/>
    </w:lvl>
    <w:lvl w:ilvl="2">
      <w:pPr>
        <w:ind w:hanging="180" w:left="3225"/>
      </w:pPr>
      <w:rPr/>
      <w:lvlJc w:val="right"/>
      <w:start w:val="1"/>
      <w:numFmt w:val="lowerRoman"/>
      <w:lvlText w:val="%3."/>
      <w:suff w:val="tab"/>
    </w:lvl>
    <w:lvl w:ilvl="3">
      <w:pPr>
        <w:ind w:hanging="360" w:left="3945"/>
      </w:pPr>
      <w:rPr/>
      <w:lvlJc w:val="left"/>
      <w:start w:val="1"/>
      <w:numFmt w:val="decimal"/>
      <w:lvlText w:val="%4."/>
      <w:suff w:val="tab"/>
    </w:lvl>
    <w:lvl w:ilvl="4">
      <w:pPr>
        <w:ind w:hanging="360" w:left="4665"/>
      </w:pPr>
      <w:rPr/>
      <w:lvlJc w:val="left"/>
      <w:start w:val="1"/>
      <w:numFmt w:val="lowerLetter"/>
      <w:lvlText w:val="%5."/>
      <w:suff w:val="tab"/>
    </w:lvl>
    <w:lvl w:ilvl="5">
      <w:pPr>
        <w:ind w:hanging="180" w:left="5385"/>
      </w:pPr>
      <w:rPr/>
      <w:lvlJc w:val="right"/>
      <w:start w:val="1"/>
      <w:numFmt w:val="lowerRoman"/>
      <w:lvlText w:val="%6."/>
      <w:suff w:val="tab"/>
    </w:lvl>
    <w:lvl w:ilvl="6">
      <w:pPr>
        <w:ind w:hanging="360" w:left="6105"/>
      </w:pPr>
      <w:rPr/>
      <w:lvlJc w:val="left"/>
      <w:start w:val="1"/>
      <w:numFmt w:val="decimal"/>
      <w:lvlText w:val="%7."/>
      <w:suff w:val="tab"/>
    </w:lvl>
    <w:lvl w:ilvl="7">
      <w:pPr>
        <w:ind w:hanging="360" w:left="6825"/>
      </w:pPr>
      <w:rPr/>
      <w:lvlJc w:val="left"/>
      <w:start w:val="1"/>
      <w:numFmt w:val="lowerLetter"/>
      <w:lvlText w:val="%8."/>
      <w:suff w:val="tab"/>
    </w:lvl>
    <w:lvl w:ilvl="8">
      <w:pPr>
        <w:ind w:hanging="180" w:left="7545"/>
      </w:pPr>
      <w:rPr/>
      <w:lvlJc w:val="right"/>
      <w:start w:val="1"/>
      <w:numFmt w:val="lowerRoman"/>
      <w:lvlText w:val="%9."/>
      <w:suff w:val="tab"/>
    </w:lvl>
  </w:abstractNum>
  <w:abstractNum w:abstractNumId="3">
    <w:nsid w:val="5F7E366C"/>
    <w:multiLevelType w:val="multilevel"/>
    <w:lvl w:ilvl="0">
      <w:pPr>
        <w:ind w:hanging="360" w:left="1785"/>
      </w:pPr>
      <w:rPr/>
      <w:lvlJc w:val="left"/>
      <w:start w:val="1"/>
      <w:numFmt w:val="decimal"/>
      <w:lvlText w:val="%1."/>
      <w:suff w:val="tab"/>
    </w:lvl>
    <w:lvl w:ilvl="1">
      <w:pPr>
        <w:ind w:hanging="360" w:left="2505"/>
      </w:pPr>
      <w:rPr/>
      <w:lvlJc w:val="left"/>
      <w:start w:val="1"/>
      <w:numFmt w:val="lowerLetter"/>
      <w:lvlText w:val="%2."/>
      <w:suff w:val="tab"/>
    </w:lvl>
    <w:lvl w:ilvl="2">
      <w:pPr>
        <w:ind w:hanging="180" w:left="3225"/>
      </w:pPr>
      <w:rPr/>
      <w:lvlJc w:val="right"/>
      <w:start w:val="1"/>
      <w:numFmt w:val="lowerRoman"/>
      <w:lvlText w:val="%3."/>
      <w:suff w:val="tab"/>
    </w:lvl>
    <w:lvl w:ilvl="3">
      <w:pPr>
        <w:ind w:hanging="360" w:left="3945"/>
      </w:pPr>
      <w:rPr/>
      <w:lvlJc w:val="left"/>
      <w:start w:val="1"/>
      <w:numFmt w:val="decimal"/>
      <w:lvlText w:val="%4."/>
      <w:suff w:val="tab"/>
    </w:lvl>
    <w:lvl w:ilvl="4">
      <w:pPr>
        <w:ind w:hanging="360" w:left="4665"/>
      </w:pPr>
      <w:rPr/>
      <w:lvlJc w:val="left"/>
      <w:start w:val="1"/>
      <w:numFmt w:val="lowerLetter"/>
      <w:lvlText w:val="%5."/>
      <w:suff w:val="tab"/>
    </w:lvl>
    <w:lvl w:ilvl="5">
      <w:pPr>
        <w:ind w:hanging="180" w:left="5385"/>
      </w:pPr>
      <w:rPr/>
      <w:lvlJc w:val="right"/>
      <w:start w:val="1"/>
      <w:numFmt w:val="lowerRoman"/>
      <w:lvlText w:val="%6."/>
      <w:suff w:val="tab"/>
    </w:lvl>
    <w:lvl w:ilvl="6">
      <w:pPr>
        <w:ind w:hanging="360" w:left="6105"/>
      </w:pPr>
      <w:rPr/>
      <w:lvlJc w:val="left"/>
      <w:start w:val="1"/>
      <w:numFmt w:val="decimal"/>
      <w:lvlText w:val="%7."/>
      <w:suff w:val="tab"/>
    </w:lvl>
    <w:lvl w:ilvl="7">
      <w:pPr>
        <w:ind w:hanging="360" w:left="6825"/>
      </w:pPr>
      <w:rPr/>
      <w:lvlJc w:val="left"/>
      <w:start w:val="1"/>
      <w:numFmt w:val="lowerLetter"/>
      <w:lvlText w:val="%8."/>
      <w:suff w:val="tab"/>
    </w:lvl>
    <w:lvl w:ilvl="8">
      <w:pPr>
        <w:ind w:hanging="180" w:left="7545"/>
      </w:pPr>
      <w:rPr/>
      <w:lvlJc w:val="right"/>
      <w:start w:val="1"/>
      <w:numFmt w:val="lowerRoman"/>
      <w:lvlText w:val="%9."/>
      <w:suff w:val="tab"/>
    </w:lvl>
  </w:abstractNum>
  <w:abstractNum w:abstractNumId="4">
    <w:nsid w:val="7C9F3C49"/>
    <w:multiLevelType w:val="multilevel"/>
    <w:lvl w:ilvl="0">
      <w:pPr>
        <w:ind w:hanging="360" w:left="720"/>
      </w:pPr>
      <w:rPr/>
      <w:lvlJc w:val="left"/>
      <w:start w:val="1"/>
      <w:numFmt w:val="decimal"/>
      <w:lvlText w:val="%1."/>
      <w:suff w:val="tab"/>
    </w:lvl>
    <w:lvl w:ilvl="1">
      <w:pPr>
        <w:ind w:hanging="360" w:left="1440"/>
      </w:pPr>
      <w:rPr/>
      <w:lvlJc w:val="left"/>
      <w:start w:val="1"/>
      <w:numFmt w:val="lowerLetter"/>
      <w:lvlText w:val="%2."/>
      <w:suff w:val="tab"/>
    </w:lvl>
    <w:lvl w:ilvl="2">
      <w:pPr>
        <w:ind w:hanging="180" w:left="2160"/>
      </w:pPr>
      <w:rPr/>
      <w:lvlJc w:val="right"/>
      <w:start w:val="1"/>
      <w:numFmt w:val="lowerRoman"/>
      <w:lvlText w:val="%3."/>
      <w:suff w:val="tab"/>
    </w:lvl>
    <w:lvl w:ilvl="3">
      <w:pPr>
        <w:ind w:hanging="360" w:left="2880"/>
      </w:pPr>
      <w:rPr/>
      <w:lvlJc w:val="left"/>
      <w:start w:val="1"/>
      <w:numFmt w:val="decimal"/>
      <w:lvlText w:val="%4."/>
      <w:suff w:val="tab"/>
    </w:lvl>
    <w:lvl w:ilvl="4">
      <w:pPr>
        <w:ind w:hanging="360" w:left="3600"/>
      </w:pPr>
      <w:rPr/>
      <w:lvlJc w:val="left"/>
      <w:start w:val="1"/>
      <w:numFmt w:val="lowerLetter"/>
      <w:lvlText w:val="%5."/>
      <w:suff w:val="tab"/>
    </w:lvl>
    <w:lvl w:ilvl="5">
      <w:pPr>
        <w:ind w:hanging="180" w:left="4320"/>
      </w:pPr>
      <w:rPr/>
      <w:lvlJc w:val="right"/>
      <w:start w:val="1"/>
      <w:numFmt w:val="lowerRoman"/>
      <w:lvlText w:val="%6."/>
      <w:suff w:val="tab"/>
    </w:lvl>
    <w:lvl w:ilvl="6">
      <w:pPr>
        <w:ind w:hanging="360" w:left="5040"/>
      </w:pPr>
      <w:rPr/>
      <w:lvlJc w:val="left"/>
      <w:start w:val="1"/>
      <w:numFmt w:val="decimal"/>
      <w:lvlText w:val="%7."/>
      <w:suff w:val="tab"/>
    </w:lvl>
    <w:lvl w:ilvl="7">
      <w:pPr>
        <w:ind w:hanging="360" w:left="5760"/>
      </w:pPr>
      <w:rPr/>
      <w:lvlJc w:val="left"/>
      <w:start w:val="1"/>
      <w:numFmt w:val="lowerLetter"/>
      <w:lvlText w:val="%8."/>
      <w:suff w:val="tab"/>
    </w:lvl>
    <w:lvl w:ilvl="8">
      <w:pPr>
        <w:ind w:hanging="180" w:left="6480"/>
      </w:pPr>
      <w:rPr/>
      <w:lvlJc w:val="right"/>
      <w:start w:val="1"/>
      <w:numFmt w:val="lowerRoman"/>
      <w:lvlText w:val="%9."/>
      <w:suff w:val="tab"/>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w="http://schemas.openxmlformats.org/wordprocessingml/2006/main">
  <w:autoHyphenation w:val="0"/>
  <w:defaultTabStop w:val="708"/>
  <w:evenAndOddHeaders w:val="0"/>
</w:settings>
</file>

<file path=word/styles.xml><?xml version="1.0" encoding="utf-8"?>
<w:styles xmlns:w="http://schemas.openxmlformats.org/wordprocessingml/2006/main">
  <w:docDefaults>
    <w:rPrDefault>
      <w:rPr>
        <w:rFonts w:ascii="Times New Roman" w:hAnsi="Times New Roman"/>
        <w:sz w:val="22"/>
        <w:b w:val="0"/>
        <w:i w:val="0"/>
        <w:caps w:val="0"/>
        <w:color w:val="000000"/>
        <w:highlight w:val="none"/>
        <w:vanish w:val="0"/>
        <w:u w:val="none"/>
        <w:strike w:val="0"/>
        <w:vertAlign w:val="baseline"/>
      </w:rPr>
    </w:rPrDefault>
    <w:pPrDefault>
      <w:pPr>
        <w:jc w:val="left"/>
        <w:spacing w:lineRule="auto" w:line="240" w:before="0" w:after="0"/>
        <w:ind w:left="0" w:right="0"/>
        <w:suppressAutoHyphens w:val="0"/>
        <w:suppressLineNumbers w:val="0"/>
      </w:pPr>
    </w:pPrDefault>
  </w:docDefaults>
  <w:style w:type="paragraph" w:styleId="P0" w:default="1">
    <w:name w:val="Normal"/>
    <w:pPr>
      <w:spacing w:lineRule="auto" w:line="276" w:after="200"/>
    </w:pPr>
    <w:rPr>
      <w:color w:val="000000"/>
    </w:rPr>
  </w:style>
  <w:style w:type="paragraph" w:styleId="P1">
    <w:name w:val="Balloon Text"/>
    <w:basedOn w:val="P0"/>
    <w:link w:val="C3"/>
    <w:semiHidden w:val="1"/>
    <w:pPr>
      <w:spacing w:lineRule="auto" w:line="240" w:after="0"/>
    </w:pPr>
    <w:rPr>
      <w:rFonts w:ascii="Tahoma" w:hAnsi="Tahoma"/>
      <w:sz w:val="16"/>
    </w:rPr>
  </w:style>
  <w:style w:type="character" w:styleId="C0" w:default="1">
    <w:name w:val="Default Paragraph Font"/>
    <w:semiHidden w:val="1"/>
    <w:rPr/>
  </w:style>
  <w:style w:type="character" w:styleId="C1">
    <w:name w:val="Line Number"/>
    <w:basedOn w:val="C0"/>
    <w:semiHidden w:val="1"/>
    <w:rPr/>
  </w:style>
  <w:style w:type="character" w:styleId="C2">
    <w:name w:val="Hyperlink"/>
    <w:basedOn w:val="C0"/>
    <w:rPr>
      <w:color w:val="0000FF"/>
      <w:u w:val="single"/>
    </w:rPr>
  </w:style>
  <w:style w:type="character" w:styleId="C3">
    <w:name w:val="Balloon Text Char"/>
    <w:basedOn w:val="C0"/>
    <w:link w:val="P1"/>
    <w:semiHidden w:val="1"/>
    <w:rPr>
      <w:rFonts w:ascii="Tahoma" w:hAnsi="Tahoma"/>
      <w:sz w:val="16"/>
    </w:rPr>
  </w:style>
  <w:style w:type="character" w:styleId="C4">
    <w:name w:val="line number"/>
    <w:basedOn w:val="C0"/>
    <w:semiHidden w:val="1"/>
    <w:rPr/>
  </w:style>
  <w:style w:type="table" w:styleId="T0" w:default="1">
    <w:name w:val="Normal Table"/>
    <w:semiHidden w:val="1"/>
    <w:tblPr/>
  </w:style>
  <w:style w:type="table" w:styleId="T1">
    <w:name w:val="Table Simple 1"/>
    <w:basedOn w:val="T0"/>
    <w:rPr>
      <w:sz w:val="20"/>
    </w:rPr>
    <w:tblPr/>
  </w:style>
  <w:style w:type="table" w:styleId="T2">
    <w:name w:val="Table Grid"/>
    <w:basedOn w:val="T0"/>
    <w:rPr>
      <w:sz w:val="20"/>
    </w:rP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