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70" w:rsidRPr="00691C8C" w:rsidRDefault="00566970">
      <w:pPr>
        <w:rPr>
          <w:rFonts w:asciiTheme="minorHAnsi" w:hAnsiTheme="minorHAnsi" w:cstheme="minorHAnsi"/>
          <w:vanish/>
          <w:spacing w:val="-3"/>
          <w:lang w:val="hr-HR"/>
        </w:rPr>
      </w:pPr>
    </w:p>
    <w:p w:rsidR="00566970" w:rsidRPr="00691C8C" w:rsidRDefault="00566970">
      <w:pPr>
        <w:suppressAutoHyphens/>
        <w:jc w:val="both"/>
        <w:rPr>
          <w:rFonts w:asciiTheme="minorHAnsi" w:hAnsiTheme="minorHAnsi" w:cstheme="minorHAnsi"/>
          <w:b/>
          <w:spacing w:val="-3"/>
          <w:sz w:val="28"/>
          <w:lang w:val="hr-HR"/>
        </w:rPr>
      </w:pPr>
    </w:p>
    <w:p w:rsidR="00D55477" w:rsidRPr="00691C8C" w:rsidRDefault="006C2A82" w:rsidP="00D55477">
      <w:pPr>
        <w:framePr w:w="1846" w:h="1801" w:hSpace="240" w:vSpace="120" w:wrap="auto" w:vAnchor="text" w:hAnchor="page" w:x="1441" w:y="198"/>
        <w:tabs>
          <w:tab w:val="left" w:pos="-720"/>
        </w:tabs>
        <w:suppressAutoHyphens/>
        <w:jc w:val="both"/>
        <w:rPr>
          <w:rFonts w:asciiTheme="minorHAnsi" w:hAnsiTheme="minorHAnsi" w:cstheme="minorHAnsi"/>
          <w:spacing w:val="-3"/>
          <w:sz w:val="2"/>
          <w:lang w:val="hr-HR"/>
        </w:rPr>
      </w:pPr>
      <w:r w:rsidRPr="00691C8C">
        <w:rPr>
          <w:rFonts w:asciiTheme="minorHAnsi" w:hAnsiTheme="minorHAnsi" w:cstheme="minorHAnsi"/>
          <w:noProof/>
          <w:snapToGrid/>
          <w:spacing w:val="-3"/>
          <w:sz w:val="20"/>
          <w:lang w:val="hr-HR" w:eastAsia="hr-HR"/>
        </w:rPr>
        <w:drawing>
          <wp:inline distT="0" distB="0" distL="0" distR="0" wp14:anchorId="48403977" wp14:editId="62E95FCC">
            <wp:extent cx="1257300" cy="124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D55477" w:rsidRPr="00691C8C" w:rsidRDefault="00D55477" w:rsidP="00D55477">
      <w:pPr>
        <w:pStyle w:val="Caption"/>
        <w:framePr w:w="1846" w:h="1801" w:hSpace="240" w:vSpace="120" w:wrap="auto" w:vAnchor="text" w:hAnchor="page" w:x="1441" w:y="198"/>
        <w:tabs>
          <w:tab w:val="left" w:pos="-720"/>
        </w:tabs>
        <w:suppressAutoHyphens/>
        <w:spacing w:line="1" w:lineRule="exact"/>
        <w:jc w:val="both"/>
        <w:rPr>
          <w:rFonts w:asciiTheme="minorHAnsi" w:hAnsiTheme="minorHAnsi" w:cstheme="minorHAnsi"/>
          <w:vanish/>
          <w:spacing w:val="-3"/>
          <w:lang w:val="hr-HR"/>
        </w:rPr>
      </w:pPr>
      <w:r w:rsidRPr="00691C8C">
        <w:rPr>
          <w:rFonts w:asciiTheme="minorHAnsi" w:hAnsiTheme="minorHAnsi" w:cstheme="minorHAnsi"/>
          <w:vanish/>
          <w:spacing w:val="-3"/>
          <w:lang w:val="hr-HR"/>
        </w:rPr>
        <w:fldChar w:fldCharType="begin"/>
      </w:r>
      <w:r w:rsidRPr="00691C8C">
        <w:rPr>
          <w:rFonts w:asciiTheme="minorHAnsi" w:hAnsiTheme="minorHAnsi" w:cstheme="minorHAnsi"/>
          <w:vanish/>
          <w:spacing w:val="-3"/>
          <w:lang w:val="hr-HR"/>
        </w:rPr>
        <w:instrText>seq Figure  \* Arabic</w:instrText>
      </w:r>
      <w:r w:rsidRPr="00691C8C">
        <w:rPr>
          <w:rFonts w:asciiTheme="minorHAnsi" w:hAnsiTheme="minorHAnsi" w:cstheme="minorHAnsi"/>
          <w:vanish/>
          <w:spacing w:val="-3"/>
          <w:lang w:val="hr-HR"/>
        </w:rPr>
        <w:fldChar w:fldCharType="separate"/>
      </w:r>
      <w:r w:rsidR="006C552C">
        <w:rPr>
          <w:rFonts w:asciiTheme="minorHAnsi" w:hAnsiTheme="minorHAnsi" w:cstheme="minorHAnsi"/>
          <w:noProof/>
          <w:vanish/>
          <w:spacing w:val="-3"/>
          <w:lang w:val="hr-HR"/>
        </w:rPr>
        <w:t>1</w:t>
      </w:r>
      <w:r w:rsidRPr="00691C8C">
        <w:rPr>
          <w:rFonts w:asciiTheme="minorHAnsi" w:hAnsiTheme="minorHAnsi" w:cstheme="minorHAnsi"/>
          <w:vanish/>
          <w:spacing w:val="-3"/>
          <w:lang w:val="hr-HR"/>
        </w:rPr>
        <w:fldChar w:fldCharType="end"/>
      </w:r>
    </w:p>
    <w:p w:rsidR="00D55477"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 xml:space="preserve"> </w:t>
      </w:r>
    </w:p>
    <w:p w:rsidR="00566970"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GRAD</w:t>
      </w:r>
      <w:r w:rsidRPr="00691C8C">
        <w:rPr>
          <w:rFonts w:asciiTheme="minorHAnsi" w:hAnsiTheme="minorHAnsi" w:cstheme="minorHAnsi"/>
          <w:b/>
          <w:spacing w:val="-3"/>
          <w:sz w:val="28"/>
          <w:lang w:val="hr-HR"/>
        </w:rPr>
        <w:fldChar w:fldCharType="begin"/>
      </w:r>
      <w:r w:rsidRPr="00691C8C">
        <w:rPr>
          <w:rFonts w:asciiTheme="minorHAnsi" w:hAnsiTheme="minorHAnsi" w:cstheme="minorHAnsi"/>
          <w:b/>
          <w:spacing w:val="-3"/>
          <w:sz w:val="28"/>
          <w:lang w:val="hr-HR"/>
        </w:rPr>
        <w:instrText xml:space="preserve">PRIVATE </w:instrText>
      </w:r>
      <w:r w:rsidRPr="00691C8C">
        <w:rPr>
          <w:rFonts w:asciiTheme="minorHAnsi" w:hAnsiTheme="minorHAnsi" w:cstheme="minorHAnsi"/>
          <w:b/>
          <w:spacing w:val="-3"/>
          <w:sz w:val="28"/>
          <w:lang w:val="hr-HR"/>
        </w:rPr>
        <w:fldChar w:fldCharType="end"/>
      </w:r>
    </w:p>
    <w:p w:rsidR="00566970" w:rsidRPr="00691C8C" w:rsidRDefault="00566970">
      <w:pPr>
        <w:suppressAutoHyphens/>
        <w:jc w:val="both"/>
        <w:rPr>
          <w:rFonts w:asciiTheme="minorHAnsi" w:hAnsiTheme="minorHAnsi" w:cstheme="minorHAnsi"/>
          <w:spacing w:val="-3"/>
          <w:sz w:val="28"/>
          <w:lang w:val="hr-HR"/>
        </w:rPr>
      </w:pPr>
      <w:r w:rsidRPr="00691C8C">
        <w:rPr>
          <w:rFonts w:asciiTheme="minorHAnsi" w:hAnsiTheme="minorHAnsi" w:cstheme="minorHAnsi"/>
          <w:b/>
          <w:spacing w:val="-3"/>
          <w:sz w:val="28"/>
          <w:lang w:val="hr-HR"/>
        </w:rPr>
        <w:t xml:space="preserve"> ZAGREB</w:t>
      </w:r>
    </w:p>
    <w:p w:rsidR="00566970" w:rsidRPr="00691C8C" w:rsidRDefault="00566970">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0"/>
          <w:lang w:val="hr-HR"/>
        </w:rPr>
        <w:t xml:space="preserve"> </w:t>
      </w:r>
      <w:r w:rsidRPr="00691C8C">
        <w:rPr>
          <w:rFonts w:asciiTheme="minorHAnsi" w:hAnsiTheme="minorHAnsi" w:cstheme="minorHAnsi"/>
          <w:i/>
          <w:spacing w:val="-2"/>
          <w:sz w:val="22"/>
          <w:szCs w:val="22"/>
          <w:lang w:val="hr-HR"/>
        </w:rPr>
        <w:t xml:space="preserve">GRADSKI </w:t>
      </w:r>
      <w:r w:rsidR="00223CC8" w:rsidRPr="00691C8C">
        <w:rPr>
          <w:rFonts w:asciiTheme="minorHAnsi" w:hAnsiTheme="minorHAnsi" w:cstheme="minorHAnsi"/>
          <w:i/>
          <w:spacing w:val="-2"/>
          <w:sz w:val="22"/>
          <w:szCs w:val="22"/>
          <w:lang w:val="hr-HR"/>
        </w:rPr>
        <w:t>URED ZA STRATEGIJSKO PLANIRANJE</w:t>
      </w:r>
    </w:p>
    <w:p w:rsidR="00223CC8" w:rsidRPr="00691C8C" w:rsidRDefault="00223CC8">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2"/>
          <w:szCs w:val="22"/>
          <w:lang w:val="hr-HR"/>
        </w:rPr>
        <w:t xml:space="preserve"> I RAZVOJ GRADA</w:t>
      </w: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i/>
          <w:spacing w:val="-2"/>
          <w:sz w:val="20"/>
          <w:lang w:val="hr-HR"/>
        </w:rPr>
        <w:t xml:space="preserve"> Odjel za statistiku</w:t>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p>
    <w:p w:rsidR="00566970" w:rsidRPr="00691C8C" w:rsidRDefault="00566970" w:rsidP="00691C8C">
      <w:pPr>
        <w:suppressAutoHyphens/>
        <w:spacing w:line="120" w:lineRule="exact"/>
        <w:jc w:val="both"/>
        <w:rPr>
          <w:rFonts w:asciiTheme="minorHAnsi" w:hAnsiTheme="minorHAnsi" w:cstheme="minorHAnsi"/>
          <w:spacing w:val="-2"/>
          <w:sz w:val="20"/>
          <w:lang w:val="hr-HR"/>
        </w:rPr>
      </w:pP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 xml:space="preserve"> ISSN 1334-6644</w:t>
      </w: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ED0E9F" w:rsidRPr="00691C8C" w:rsidRDefault="00ED0E9F" w:rsidP="00ED0E9F">
      <w:pPr>
        <w:suppressAutoHyphens/>
        <w:rPr>
          <w:rFonts w:asciiTheme="minorHAnsi" w:hAnsiTheme="minorHAnsi" w:cstheme="minorHAnsi"/>
          <w:spacing w:val="-2"/>
          <w:sz w:val="20"/>
          <w:lang w:val="hr-HR"/>
        </w:rPr>
      </w:pPr>
    </w:p>
    <w:p w:rsidR="00691C8C" w:rsidRPr="00691C8C" w:rsidRDefault="00691C8C" w:rsidP="00E355BC">
      <w:pPr>
        <w:tabs>
          <w:tab w:val="left" w:pos="9214"/>
        </w:tabs>
        <w:suppressAutoHyphens/>
        <w:ind w:left="4320" w:firstLine="720"/>
        <w:rPr>
          <w:rFonts w:asciiTheme="minorHAnsi" w:hAnsiTheme="minorHAnsi" w:cstheme="minorHAnsi"/>
          <w:i/>
          <w:spacing w:val="-3"/>
          <w:szCs w:val="24"/>
          <w:lang w:val="hr-HR"/>
        </w:rPr>
      </w:pPr>
      <w:r>
        <w:rPr>
          <w:rFonts w:asciiTheme="minorHAnsi" w:hAnsiTheme="minorHAnsi" w:cstheme="minorHAnsi"/>
          <w:i/>
          <w:spacing w:val="-3"/>
          <w:lang w:val="hr-HR"/>
        </w:rPr>
        <w:t xml:space="preserve">   </w:t>
      </w:r>
      <w:r w:rsidR="00E355BC">
        <w:rPr>
          <w:rFonts w:asciiTheme="minorHAnsi" w:hAnsiTheme="minorHAnsi" w:cstheme="minorHAnsi"/>
          <w:i/>
          <w:spacing w:val="-3"/>
          <w:lang w:val="hr-HR"/>
        </w:rPr>
        <w:t xml:space="preserve">  </w:t>
      </w:r>
      <w:r w:rsidR="004B29EA" w:rsidRPr="00691C8C">
        <w:rPr>
          <w:rFonts w:asciiTheme="minorHAnsi" w:hAnsiTheme="minorHAnsi" w:cstheme="minorHAnsi"/>
          <w:i/>
          <w:spacing w:val="-3"/>
          <w:szCs w:val="24"/>
          <w:lang w:val="hr-HR"/>
        </w:rPr>
        <w:t xml:space="preserve">GOSPODARSKA I DRUŠTVENA KRETANJA </w:t>
      </w:r>
    </w:p>
    <w:p w:rsidR="004B29EA" w:rsidRPr="00691C8C" w:rsidRDefault="00E355BC" w:rsidP="00691C8C">
      <w:pPr>
        <w:suppressAutoHyphens/>
        <w:ind w:left="5040"/>
        <w:rPr>
          <w:rFonts w:asciiTheme="minorHAnsi" w:hAnsiTheme="minorHAnsi" w:cstheme="minorHAnsi"/>
          <w:spacing w:val="-3"/>
          <w:szCs w:val="24"/>
          <w:lang w:val="hr-HR"/>
        </w:rPr>
      </w:pPr>
      <w:r>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U</w:t>
      </w:r>
      <w:r w:rsidR="00691C8C" w:rsidRPr="00691C8C">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GRADU ZAGREBU - razdoblje I.-</w:t>
      </w:r>
      <w:r w:rsidR="00103B30">
        <w:rPr>
          <w:rFonts w:asciiTheme="minorHAnsi" w:hAnsiTheme="minorHAnsi" w:cstheme="minorHAnsi"/>
          <w:i/>
          <w:spacing w:val="-3"/>
          <w:szCs w:val="24"/>
          <w:lang w:val="hr-HR"/>
        </w:rPr>
        <w:t>I</w:t>
      </w:r>
      <w:r w:rsidR="00ED536A">
        <w:rPr>
          <w:rFonts w:asciiTheme="minorHAnsi" w:hAnsiTheme="minorHAnsi" w:cstheme="minorHAnsi"/>
          <w:i/>
          <w:spacing w:val="-3"/>
          <w:szCs w:val="24"/>
          <w:lang w:val="hr-HR"/>
        </w:rPr>
        <w:t>II</w:t>
      </w:r>
      <w:r w:rsidR="004B29EA" w:rsidRPr="00691C8C">
        <w:rPr>
          <w:rFonts w:asciiTheme="minorHAnsi" w:hAnsiTheme="minorHAnsi" w:cstheme="minorHAnsi"/>
          <w:i/>
          <w:spacing w:val="-3"/>
          <w:szCs w:val="24"/>
          <w:lang w:val="hr-HR"/>
        </w:rPr>
        <w:t>. 201</w:t>
      </w:r>
      <w:r w:rsidR="00103B30">
        <w:rPr>
          <w:rFonts w:asciiTheme="minorHAnsi" w:hAnsiTheme="minorHAnsi" w:cstheme="minorHAnsi"/>
          <w:i/>
          <w:spacing w:val="-3"/>
          <w:szCs w:val="24"/>
          <w:lang w:val="hr-HR"/>
        </w:rPr>
        <w:t>6</w:t>
      </w:r>
      <w:r w:rsidR="004B29EA" w:rsidRPr="00691C8C">
        <w:rPr>
          <w:rFonts w:asciiTheme="minorHAnsi" w:hAnsiTheme="minorHAnsi" w:cstheme="minorHAnsi"/>
          <w:i/>
          <w:spacing w:val="-3"/>
          <w:szCs w:val="24"/>
          <w:lang w:val="hr-HR"/>
        </w:rPr>
        <w:t xml:space="preserve">. </w:t>
      </w: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691C8C" w:rsidP="00691C8C">
      <w:pPr>
        <w:suppressAutoHyphens/>
        <w:ind w:left="7200"/>
        <w:rPr>
          <w:rFonts w:asciiTheme="minorHAnsi" w:hAnsiTheme="minorHAnsi" w:cstheme="minorHAnsi"/>
          <w:i/>
          <w:spacing w:val="-2"/>
          <w:sz w:val="22"/>
          <w:szCs w:val="22"/>
          <w:lang w:val="hr-HR"/>
        </w:rPr>
      </w:pPr>
      <w:r>
        <w:rPr>
          <w:rFonts w:asciiTheme="minorHAnsi" w:hAnsiTheme="minorHAnsi" w:cstheme="minorHAnsi"/>
          <w:i/>
          <w:spacing w:val="-2"/>
          <w:sz w:val="20"/>
          <w:lang w:val="hr-HR"/>
        </w:rPr>
        <w:t xml:space="preserve">   </w:t>
      </w:r>
      <w:r w:rsidR="004B29EA" w:rsidRPr="00691C8C">
        <w:rPr>
          <w:rFonts w:asciiTheme="minorHAnsi" w:hAnsiTheme="minorHAnsi" w:cstheme="minorHAnsi"/>
          <w:i/>
          <w:spacing w:val="-2"/>
          <w:sz w:val="22"/>
          <w:szCs w:val="22"/>
          <w:lang w:val="hr-HR"/>
        </w:rPr>
        <w:t>STATISTIČKI PODACI</w:t>
      </w: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Default="004B29EA" w:rsidP="004B29EA">
      <w:pPr>
        <w:tabs>
          <w:tab w:val="right" w:pos="7439"/>
        </w:tabs>
        <w:suppressAutoHyphens/>
        <w:jc w:val="right"/>
        <w:rPr>
          <w:rFonts w:asciiTheme="minorHAnsi" w:hAnsiTheme="minorHAnsi" w:cstheme="minorHAnsi"/>
          <w:i/>
          <w:spacing w:val="-2"/>
          <w:sz w:val="20"/>
          <w:lang w:val="hr-HR"/>
        </w:rPr>
      </w:pPr>
    </w:p>
    <w:p w:rsidR="00E355BC" w:rsidRDefault="00E355BC" w:rsidP="004B29EA">
      <w:pPr>
        <w:tabs>
          <w:tab w:val="right" w:pos="7439"/>
        </w:tabs>
        <w:suppressAutoHyphens/>
        <w:jc w:val="right"/>
        <w:rPr>
          <w:rFonts w:asciiTheme="minorHAnsi" w:hAnsiTheme="minorHAnsi" w:cstheme="minorHAnsi"/>
          <w:i/>
          <w:spacing w:val="-2"/>
          <w:sz w:val="20"/>
          <w:lang w:val="hr-HR"/>
        </w:rPr>
      </w:pPr>
    </w:p>
    <w:p w:rsidR="00503B97" w:rsidRDefault="00503B97" w:rsidP="004B29EA">
      <w:pPr>
        <w:tabs>
          <w:tab w:val="right" w:pos="7439"/>
        </w:tabs>
        <w:suppressAutoHyphens/>
        <w:jc w:val="right"/>
        <w:rPr>
          <w:rFonts w:asciiTheme="minorHAnsi" w:hAnsiTheme="minorHAnsi" w:cstheme="minorHAnsi"/>
          <w:i/>
          <w:spacing w:val="-2"/>
          <w:sz w:val="20"/>
          <w:lang w:val="hr-HR"/>
        </w:rPr>
      </w:pPr>
    </w:p>
    <w:p w:rsidR="00503B97" w:rsidRPr="00691C8C" w:rsidRDefault="00503B97"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spacing w:val="-2"/>
          <w:sz w:val="20"/>
          <w:lang w:val="hr-HR"/>
        </w:rPr>
      </w:pPr>
    </w:p>
    <w:p w:rsidR="00566970" w:rsidRPr="00691C8C" w:rsidRDefault="004B29EA" w:rsidP="00503B97">
      <w:pPr>
        <w:ind w:firstLine="720"/>
        <w:rPr>
          <w:rFonts w:asciiTheme="minorHAnsi" w:hAnsiTheme="minorHAnsi" w:cstheme="minorHAnsi"/>
          <w:sz w:val="20"/>
          <w:lang w:val="hr-HR"/>
        </w:rPr>
      </w:pPr>
      <w:r w:rsidRPr="00691C8C">
        <w:rPr>
          <w:rFonts w:asciiTheme="minorHAnsi" w:hAnsiTheme="minorHAnsi" w:cstheme="minorHAnsi"/>
          <w:sz w:val="20"/>
          <w:lang w:val="hr-HR"/>
        </w:rPr>
        <w:t xml:space="preserve">BROJ </w:t>
      </w:r>
      <w:r w:rsidR="00DE7E9A">
        <w:rPr>
          <w:rFonts w:asciiTheme="minorHAnsi" w:hAnsiTheme="minorHAnsi" w:cstheme="minorHAnsi"/>
          <w:sz w:val="20"/>
          <w:lang w:val="hr-HR"/>
        </w:rPr>
        <w:t>9</w:t>
      </w:r>
      <w:r w:rsidR="00103B30">
        <w:rPr>
          <w:rFonts w:asciiTheme="minorHAnsi" w:hAnsiTheme="minorHAnsi" w:cstheme="minorHAnsi"/>
          <w:sz w:val="20"/>
          <w:lang w:val="hr-HR"/>
        </w:rPr>
        <w:t>6</w:t>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53EFD" w:rsidRPr="00691C8C">
        <w:rPr>
          <w:rFonts w:asciiTheme="minorHAnsi" w:hAnsiTheme="minorHAnsi" w:cstheme="minorHAnsi"/>
          <w:sz w:val="20"/>
          <w:lang w:val="hr-HR"/>
        </w:rPr>
        <w:tab/>
      </w:r>
      <w:r w:rsidR="00E355BC">
        <w:rPr>
          <w:rFonts w:asciiTheme="minorHAnsi" w:hAnsiTheme="minorHAnsi" w:cstheme="minorHAnsi"/>
          <w:sz w:val="20"/>
          <w:lang w:val="hr-HR"/>
        </w:rPr>
        <w:t xml:space="preserve">   </w:t>
      </w:r>
      <w:r w:rsidR="00503B97">
        <w:rPr>
          <w:rFonts w:asciiTheme="minorHAnsi" w:hAnsiTheme="minorHAnsi" w:cstheme="minorHAnsi"/>
          <w:sz w:val="20"/>
          <w:lang w:val="hr-HR"/>
        </w:rPr>
        <w:tab/>
      </w:r>
      <w:r w:rsidRPr="00691C8C">
        <w:rPr>
          <w:rFonts w:asciiTheme="minorHAnsi" w:hAnsiTheme="minorHAnsi" w:cstheme="minorHAnsi"/>
          <w:sz w:val="20"/>
          <w:lang w:val="hr-HR"/>
        </w:rPr>
        <w:t xml:space="preserve">Zagreb, </w:t>
      </w:r>
      <w:r w:rsidR="00103B30">
        <w:rPr>
          <w:rFonts w:asciiTheme="minorHAnsi" w:hAnsiTheme="minorHAnsi" w:cstheme="minorHAnsi"/>
          <w:sz w:val="20"/>
          <w:lang w:val="hr-HR"/>
        </w:rPr>
        <w:t>lipanj</w:t>
      </w:r>
      <w:r w:rsidRPr="00691C8C">
        <w:rPr>
          <w:rFonts w:asciiTheme="minorHAnsi" w:hAnsiTheme="minorHAnsi" w:cstheme="minorHAnsi"/>
          <w:sz w:val="20"/>
          <w:lang w:val="hr-HR"/>
        </w:rPr>
        <w:t xml:space="preserve"> 201</w:t>
      </w:r>
      <w:r w:rsidR="00ED536A">
        <w:rPr>
          <w:rFonts w:asciiTheme="minorHAnsi" w:hAnsiTheme="minorHAnsi" w:cstheme="minorHAnsi"/>
          <w:sz w:val="20"/>
          <w:lang w:val="hr-HR"/>
        </w:rPr>
        <w:t>6</w:t>
      </w:r>
      <w:r w:rsidRPr="00691C8C">
        <w:rPr>
          <w:rFonts w:asciiTheme="minorHAnsi" w:hAnsiTheme="minorHAnsi" w:cstheme="minorHAnsi"/>
          <w:sz w:val="20"/>
          <w:lang w:val="hr-HR"/>
        </w:rPr>
        <w:t>.</w:t>
      </w:r>
      <w:r w:rsidRPr="00691C8C">
        <w:rPr>
          <w:rFonts w:asciiTheme="minorHAnsi" w:hAnsiTheme="minorHAnsi" w:cstheme="minorHAnsi"/>
          <w:sz w:val="20"/>
          <w:lang w:val="hr-HR"/>
        </w:rPr>
        <w:tab/>
      </w:r>
      <w:r w:rsidRPr="00691C8C">
        <w:rPr>
          <w:rFonts w:asciiTheme="minorHAnsi" w:hAnsiTheme="minorHAnsi" w:cstheme="minorHAnsi"/>
          <w:sz w:val="20"/>
          <w:lang w:val="hr-HR"/>
        </w:rPr>
        <w:tab/>
      </w:r>
      <w:r w:rsidR="00691C8C">
        <w:rPr>
          <w:rFonts w:asciiTheme="minorHAnsi" w:hAnsiTheme="minorHAnsi" w:cstheme="minorHAnsi"/>
          <w:sz w:val="20"/>
          <w:lang w:val="hr-HR"/>
        </w:rPr>
        <w:tab/>
      </w:r>
      <w:r w:rsidR="00503B97">
        <w:rPr>
          <w:rFonts w:asciiTheme="minorHAnsi" w:hAnsiTheme="minorHAnsi" w:cstheme="minorHAnsi"/>
          <w:sz w:val="20"/>
          <w:lang w:val="hr-HR"/>
        </w:rPr>
        <w:tab/>
      </w:r>
      <w:r w:rsidR="00E355BC">
        <w:rPr>
          <w:rFonts w:asciiTheme="minorHAnsi" w:hAnsiTheme="minorHAnsi" w:cstheme="minorHAnsi"/>
          <w:sz w:val="20"/>
          <w:lang w:val="hr-HR"/>
        </w:rPr>
        <w:t xml:space="preserve">  </w:t>
      </w:r>
      <w:r w:rsidRPr="00691C8C">
        <w:rPr>
          <w:rFonts w:asciiTheme="minorHAnsi" w:hAnsiTheme="minorHAnsi" w:cstheme="minorHAnsi"/>
          <w:sz w:val="20"/>
          <w:lang w:val="hr-HR"/>
        </w:rPr>
        <w:t>GODINA 2</w:t>
      </w:r>
      <w:r w:rsidR="00ED536A">
        <w:rPr>
          <w:rFonts w:asciiTheme="minorHAnsi" w:hAnsiTheme="minorHAnsi" w:cstheme="minorHAnsi"/>
          <w:sz w:val="20"/>
          <w:lang w:val="hr-HR"/>
        </w:rPr>
        <w:t>4</w:t>
      </w:r>
      <w:r w:rsidRPr="00691C8C">
        <w:rPr>
          <w:rFonts w:asciiTheme="minorHAnsi" w:hAnsiTheme="minorHAnsi" w:cstheme="minorHAnsi"/>
          <w:sz w:val="20"/>
          <w:lang w:val="hr-HR"/>
        </w:rPr>
        <w:t>.</w:t>
      </w:r>
    </w:p>
    <w:p w:rsidR="002D6A44" w:rsidRPr="00691C8C" w:rsidRDefault="00ED0E9F" w:rsidP="00ED0E9F">
      <w:pPr>
        <w:rPr>
          <w:rFonts w:asciiTheme="minorHAnsi" w:hAnsiTheme="minorHAnsi" w:cstheme="minorHAnsi"/>
          <w:lang w:val="hr-HR"/>
        </w:rPr>
      </w:pPr>
      <w:r w:rsidRPr="00691C8C">
        <w:rPr>
          <w:rFonts w:asciiTheme="minorHAnsi" w:hAnsiTheme="minorHAnsi" w:cstheme="minorHAnsi"/>
          <w:sz w:val="20"/>
          <w:lang w:val="hr-HR"/>
        </w:rPr>
        <w:br w:type="page"/>
      </w:r>
    </w:p>
    <w:p w:rsidR="00D55477" w:rsidRPr="00691C8C" w:rsidRDefault="00D55477" w:rsidP="004B29EA">
      <w:pPr>
        <w:jc w:val="right"/>
        <w:rPr>
          <w:rFonts w:asciiTheme="minorHAnsi" w:hAnsiTheme="minorHAnsi" w:cstheme="minorHAnsi"/>
          <w:spacing w:val="40"/>
          <w:lang w:val="hr-HR"/>
        </w:rPr>
      </w:pPr>
    </w:p>
    <w:p w:rsidR="00566970" w:rsidRPr="00691C8C" w:rsidRDefault="00566970" w:rsidP="004B29EA">
      <w:pPr>
        <w:jc w:val="right"/>
        <w:rPr>
          <w:rFonts w:asciiTheme="minorHAnsi" w:hAnsiTheme="minorHAnsi" w:cstheme="minorHAnsi"/>
          <w:spacing w:val="40"/>
          <w:lang w:val="hr-HR"/>
        </w:rPr>
      </w:pPr>
      <w:r w:rsidRPr="00691C8C">
        <w:rPr>
          <w:rFonts w:asciiTheme="minorHAnsi" w:hAnsiTheme="minorHAnsi" w:cstheme="minorHAnsi"/>
          <w:spacing w:val="40"/>
          <w:lang w:val="hr-HR"/>
        </w:rPr>
        <w:t>Statistički podaci</w:t>
      </w:r>
    </w:p>
    <w:p w:rsidR="00566970" w:rsidRPr="00691C8C" w:rsidRDefault="00566970">
      <w:pPr>
        <w:jc w:val="right"/>
        <w:rPr>
          <w:rFonts w:asciiTheme="minorHAnsi" w:hAnsiTheme="minorHAnsi" w:cstheme="minorHAnsi"/>
          <w:spacing w:val="40"/>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spacing w:val="40"/>
          <w:lang w:val="hr-HR"/>
        </w:rPr>
        <w:t>na jednom mjestu</w:t>
      </w:r>
    </w:p>
    <w:p w:rsidR="00566970" w:rsidRPr="00691C8C" w:rsidRDefault="00566970">
      <w:pPr>
        <w:jc w:val="right"/>
        <w:rPr>
          <w:rFonts w:asciiTheme="minorHAnsi" w:hAnsiTheme="minorHAnsi" w:cstheme="minorHAnsi"/>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lang w:val="hr-HR"/>
        </w:rPr>
        <w:t xml:space="preserve">- </w:t>
      </w:r>
      <w:r w:rsidRPr="00691C8C">
        <w:rPr>
          <w:rFonts w:asciiTheme="minorHAnsi" w:hAnsiTheme="minorHAnsi" w:cstheme="minorHAnsi"/>
          <w:sz w:val="22"/>
          <w:szCs w:val="22"/>
          <w:lang w:val="hr-HR"/>
        </w:rPr>
        <w:t>tromjesečna dinamika</w:t>
      </w: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2D6A44" w:rsidRPr="00691C8C" w:rsidRDefault="002D6A44">
      <w:pPr>
        <w:jc w:val="both"/>
        <w:rPr>
          <w:rFonts w:asciiTheme="minorHAnsi" w:hAnsiTheme="minorHAnsi" w:cstheme="minorHAnsi"/>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 xml:space="preserve">Izdaje: GRADSKI </w:t>
      </w:r>
      <w:r w:rsidR="00223CC8" w:rsidRPr="00691C8C">
        <w:rPr>
          <w:rFonts w:asciiTheme="minorHAnsi" w:hAnsiTheme="minorHAnsi" w:cstheme="minorHAnsi"/>
          <w:sz w:val="20"/>
          <w:lang w:val="hr-HR"/>
        </w:rPr>
        <w:t>URED ZA STRATEGIJSKO PLANIRANJE I RAZVOJ GRADA</w:t>
      </w:r>
    </w:p>
    <w:p w:rsidR="00566970" w:rsidRPr="00691C8C" w:rsidRDefault="00566970">
      <w:pPr>
        <w:ind w:firstLine="720"/>
        <w:jc w:val="both"/>
        <w:rPr>
          <w:rFonts w:asciiTheme="minorHAnsi" w:hAnsiTheme="minorHAnsi" w:cstheme="minorHAnsi"/>
          <w:sz w:val="20"/>
          <w:lang w:val="hr-HR"/>
        </w:rPr>
      </w:pPr>
      <w:r w:rsidRPr="00691C8C">
        <w:rPr>
          <w:rFonts w:asciiTheme="minorHAnsi" w:hAnsiTheme="minorHAnsi" w:cstheme="minorHAnsi"/>
          <w:sz w:val="20"/>
          <w:lang w:val="hr-HR"/>
        </w:rPr>
        <w:t xml:space="preserve"> - </w:t>
      </w:r>
      <w:r w:rsidRPr="00691C8C">
        <w:rPr>
          <w:rFonts w:asciiTheme="minorHAnsi" w:hAnsiTheme="minorHAnsi" w:cstheme="minorHAnsi"/>
          <w:spacing w:val="40"/>
          <w:sz w:val="20"/>
          <w:lang w:val="hr-HR"/>
        </w:rPr>
        <w:t>Odjel za statistiku</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Zagreb, Sv. </w:t>
      </w:r>
      <w:proofErr w:type="spellStart"/>
      <w:r w:rsidRPr="00691C8C">
        <w:rPr>
          <w:rFonts w:asciiTheme="minorHAnsi" w:hAnsiTheme="minorHAnsi" w:cstheme="minorHAnsi"/>
          <w:sz w:val="20"/>
          <w:lang w:val="hr-HR"/>
        </w:rPr>
        <w:t>Ćirila</w:t>
      </w:r>
      <w:proofErr w:type="spellEnd"/>
      <w:r w:rsidRPr="00691C8C">
        <w:rPr>
          <w:rFonts w:asciiTheme="minorHAnsi" w:hAnsiTheme="minorHAnsi" w:cstheme="minorHAnsi"/>
          <w:sz w:val="20"/>
          <w:lang w:val="hr-HR"/>
        </w:rPr>
        <w:t xml:space="preserve"> i Metoda 5, telefon: 610-1950, </w:t>
      </w:r>
      <w:proofErr w:type="spellStart"/>
      <w:r w:rsidRPr="00691C8C">
        <w:rPr>
          <w:rFonts w:asciiTheme="minorHAnsi" w:hAnsiTheme="minorHAnsi" w:cstheme="minorHAnsi"/>
          <w:sz w:val="20"/>
          <w:lang w:val="hr-HR"/>
        </w:rPr>
        <w:t>fax</w:t>
      </w:r>
      <w:proofErr w:type="spellEnd"/>
      <w:r w:rsidRPr="00691C8C">
        <w:rPr>
          <w:rFonts w:asciiTheme="minorHAnsi" w:hAnsiTheme="minorHAnsi" w:cstheme="minorHAnsi"/>
          <w:sz w:val="20"/>
          <w:lang w:val="hr-HR"/>
        </w:rPr>
        <w:t xml:space="preserve">: </w:t>
      </w:r>
      <w:r w:rsidR="00B13066" w:rsidRPr="00691C8C">
        <w:rPr>
          <w:rFonts w:asciiTheme="minorHAnsi" w:hAnsiTheme="minorHAnsi" w:cstheme="minorHAnsi"/>
          <w:sz w:val="20"/>
          <w:lang w:val="hr-HR"/>
        </w:rPr>
        <w:t>616</w:t>
      </w:r>
      <w:r w:rsidRPr="00691C8C">
        <w:rPr>
          <w:rFonts w:asciiTheme="minorHAnsi" w:hAnsiTheme="minorHAnsi" w:cstheme="minorHAnsi"/>
          <w:sz w:val="20"/>
          <w:lang w:val="hr-HR"/>
        </w:rPr>
        <w:t>-</w:t>
      </w:r>
      <w:r w:rsidR="00B13066" w:rsidRPr="00691C8C">
        <w:rPr>
          <w:rFonts w:asciiTheme="minorHAnsi" w:hAnsiTheme="minorHAnsi" w:cstheme="minorHAnsi"/>
          <w:sz w:val="20"/>
          <w:lang w:val="hr-HR"/>
        </w:rPr>
        <w:t>6098</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e-mail: </w:t>
      </w:r>
      <w:hyperlink r:id="rId10" w:history="1">
        <w:r w:rsidRPr="00691C8C">
          <w:rPr>
            <w:rStyle w:val="Hyperlink"/>
            <w:rFonts w:asciiTheme="minorHAnsi" w:hAnsiTheme="minorHAnsi" w:cstheme="minorHAnsi"/>
            <w:sz w:val="20"/>
            <w:lang w:val="hr-HR"/>
          </w:rPr>
          <w:t>statistika@zagreb.hr</w:t>
        </w:r>
      </w:hyperlink>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Pročelnik: </w:t>
      </w:r>
      <w:r w:rsidR="00FE2ADE" w:rsidRPr="00691C8C">
        <w:rPr>
          <w:rFonts w:asciiTheme="minorHAnsi" w:hAnsiTheme="minorHAnsi" w:cstheme="minorHAnsi"/>
          <w:sz w:val="20"/>
          <w:lang w:val="hr-HR"/>
        </w:rPr>
        <w:t>Jadranka VESELIĆ BRUVO</w:t>
      </w:r>
      <w:r w:rsidRPr="00691C8C">
        <w:rPr>
          <w:rFonts w:asciiTheme="minorHAnsi" w:hAnsiTheme="minorHAnsi" w:cstheme="minorHAnsi"/>
          <w:sz w:val="20"/>
          <w:lang w:val="hr-HR"/>
        </w:rPr>
        <w:t>, dipl.ing.arh.</w:t>
      </w:r>
    </w:p>
    <w:p w:rsidR="00FE2ADE"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w:t>
      </w:r>
      <w:r w:rsidR="00147603" w:rsidRPr="00691C8C">
        <w:rPr>
          <w:rFonts w:asciiTheme="minorHAnsi" w:hAnsiTheme="minorHAnsi" w:cstheme="minorHAnsi"/>
          <w:sz w:val="20"/>
          <w:lang w:val="hr-HR"/>
        </w:rPr>
        <w:t xml:space="preserve">Urednik: </w:t>
      </w:r>
      <w:r w:rsidR="00F700EA" w:rsidRPr="00691C8C">
        <w:rPr>
          <w:rFonts w:asciiTheme="minorHAnsi" w:hAnsiTheme="minorHAnsi" w:cstheme="minorHAnsi"/>
          <w:sz w:val="20"/>
          <w:lang w:val="hr-HR"/>
        </w:rPr>
        <w:t>Iva RAZUMOVIĆ, dipl. oec.</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Prired</w:t>
      </w:r>
      <w:r w:rsidR="00743DE6">
        <w:rPr>
          <w:rFonts w:asciiTheme="minorHAnsi" w:hAnsiTheme="minorHAnsi" w:cstheme="minorHAnsi"/>
          <w:sz w:val="20"/>
          <w:lang w:val="hr-HR"/>
        </w:rPr>
        <w:t>il</w:t>
      </w:r>
      <w:r w:rsidR="00414907">
        <w:rPr>
          <w:rFonts w:asciiTheme="minorHAnsi" w:hAnsiTheme="minorHAnsi" w:cstheme="minorHAnsi"/>
          <w:sz w:val="20"/>
          <w:lang w:val="hr-HR"/>
        </w:rPr>
        <w:t>i</w:t>
      </w:r>
      <w:r w:rsidR="00F20C1C">
        <w:rPr>
          <w:rFonts w:asciiTheme="minorHAnsi" w:hAnsiTheme="minorHAnsi" w:cstheme="minorHAnsi"/>
          <w:sz w:val="20"/>
          <w:lang w:val="hr-HR"/>
        </w:rPr>
        <w:t>: Iva RAZUMOVIĆ, dipl. oec.</w:t>
      </w:r>
      <w:r w:rsidR="005E02BF">
        <w:rPr>
          <w:rFonts w:asciiTheme="minorHAnsi" w:hAnsiTheme="minorHAnsi" w:cstheme="minorHAnsi"/>
          <w:sz w:val="20"/>
          <w:lang w:val="hr-HR"/>
        </w:rPr>
        <w:t>, Željka BEŠLIĆ</w:t>
      </w:r>
      <w:r w:rsidR="00414907">
        <w:rPr>
          <w:rFonts w:asciiTheme="minorHAnsi" w:hAnsiTheme="minorHAnsi" w:cstheme="minorHAnsi"/>
          <w:sz w:val="20"/>
          <w:lang w:val="hr-HR"/>
        </w:rPr>
        <w:t>, struč.spec.comm.</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Tiskano: u </w:t>
      </w:r>
      <w:r w:rsidR="00C658FD">
        <w:rPr>
          <w:rFonts w:asciiTheme="minorHAnsi" w:hAnsiTheme="minorHAnsi" w:cstheme="minorHAnsi"/>
          <w:sz w:val="20"/>
          <w:lang w:val="hr-HR"/>
        </w:rPr>
        <w:t>80</w:t>
      </w:r>
      <w:r w:rsidRPr="00691C8C">
        <w:rPr>
          <w:rFonts w:asciiTheme="minorHAnsi" w:hAnsiTheme="minorHAnsi" w:cstheme="minorHAnsi"/>
          <w:sz w:val="20"/>
          <w:lang w:val="hr-HR"/>
        </w:rPr>
        <w:t xml:space="preserve"> primjeraka. </w:t>
      </w: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center"/>
        <w:rPr>
          <w:rFonts w:asciiTheme="minorHAnsi" w:hAnsiTheme="minorHAnsi" w:cstheme="minorHAnsi"/>
          <w:b/>
          <w:sz w:val="20"/>
          <w:lang w:val="hr-HR"/>
        </w:rPr>
      </w:pPr>
      <w:r w:rsidRPr="00691C8C">
        <w:rPr>
          <w:rFonts w:asciiTheme="minorHAnsi" w:hAnsiTheme="minorHAnsi" w:cstheme="minorHAnsi"/>
          <w:b/>
          <w:sz w:val="20"/>
          <w:lang w:val="hr-HR"/>
        </w:rPr>
        <w:t>MOLIMO KORISNIKE PUBLIKACIJE DA PRILIKOM KORIŠTENJA PODATAKA OBVEZNO NAVEDU IZVOR.</w:t>
      </w:r>
    </w:p>
    <w:p w:rsidR="002D6A44" w:rsidRPr="00691C8C" w:rsidRDefault="004B29EA"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b/>
          <w:sz w:val="20"/>
          <w:lang w:val="hr-HR"/>
        </w:rPr>
        <w:br w:type="page"/>
      </w: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D55477" w:rsidRPr="00691C8C" w:rsidRDefault="00D55477"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b/>
          <w:spacing w:val="-3"/>
          <w:sz w:val="22"/>
          <w:lang w:val="hr-HR"/>
        </w:rPr>
        <w:tab/>
      </w:r>
      <w:r w:rsidRPr="00691C8C">
        <w:rPr>
          <w:rFonts w:asciiTheme="minorHAnsi" w:hAnsiTheme="minorHAnsi" w:cstheme="minorHAnsi"/>
          <w:b/>
          <w:spacing w:val="-3"/>
          <w:sz w:val="22"/>
          <w:lang w:val="hr-HR"/>
        </w:rPr>
        <w:tab/>
        <w:t>P R E D G O V O R</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 xml:space="preserve">U opsežnom broju statističkih publikacija koje bilježe dugi niz godina trajanja i prepoznatljivosti (po svom sadržaju i obuhvatnosti) je i tromjesečna publikacija </w:t>
      </w:r>
      <w:r w:rsidRPr="00691C8C">
        <w:rPr>
          <w:rFonts w:asciiTheme="minorHAnsi" w:hAnsiTheme="minorHAnsi" w:cstheme="minorHAnsi"/>
          <w:b/>
          <w:spacing w:val="-3"/>
          <w:sz w:val="22"/>
          <w:lang w:val="hr-HR"/>
        </w:rPr>
        <w:t xml:space="preserve">GOSPODARSKA I DRUŠTVENA KRETANJA U GRADU ZAGREBU - </w:t>
      </w:r>
      <w:r w:rsidRPr="00691C8C">
        <w:rPr>
          <w:rFonts w:asciiTheme="minorHAnsi" w:hAnsiTheme="minorHAnsi" w:cstheme="minorHAnsi"/>
          <w:spacing w:val="-3"/>
          <w:sz w:val="20"/>
          <w:lang w:val="hr-HR"/>
        </w:rPr>
        <w:t>STATISTIČKI PODACI</w:t>
      </w:r>
      <w:r w:rsidRPr="00691C8C">
        <w:rPr>
          <w:rFonts w:asciiTheme="minorHAnsi" w:hAnsiTheme="minorHAnsi" w:cstheme="minorHAnsi"/>
          <w:spacing w:val="-3"/>
          <w:sz w:val="22"/>
          <w:lang w:val="hr-HR"/>
        </w:rPr>
        <w:t>, koja redovito izlazi od 1992. godine.</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Podaci o Gradu Zagrebu dio su jedinstvenog statističkog sustava Republike Hrvatske, s metodologijama koje nas sve više povezuju sa statističkim podacima EUROPE i razvijenog svijeta. Za pojedina područja proširen je obuhvat što osigurava relevantnost podataka za manje područje, u našem slučaju za Grad Zagreb.</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Od 1997. godine za veliki broj područja gospodarskih i društvenih aktivnosti podaci se počinju iskazivati prema Nacionalnoj klasifikaciji djelatnosti (NN br. 3/97 i 7/97), zatim prema Nacionalnoj klasifikaciji djelatnosti - NKD 2002. (NN br. 13/03), te prema novoj Nacionalnoj klasifikaciji djelatnosti 2007. – NKD 2007. (NN, br. 58/07 i 72/07) klasifikaciji koja je dio statističke standardizacije na europskoj i svjetskoj razini. Stoga je i ova godina glede statističkih metodologija i statističkog informiranja, godina daljnjeg osamostaljenja nacionalne statistike i njenog uključivanja u svjetske informacijske tokove.</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GRADSKI URED ZA STRATEGIJSKO</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PLANIRANJE I RAZVOJ GRADA</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00D55477" w:rsidRPr="00691C8C">
        <w:rPr>
          <w:rFonts w:asciiTheme="minorHAnsi" w:hAnsiTheme="minorHAnsi" w:cstheme="minorHAnsi"/>
          <w:spacing w:val="-3"/>
          <w:sz w:val="22"/>
          <w:lang w:val="hr-HR"/>
        </w:rPr>
        <w:t xml:space="preserve">     </w:t>
      </w:r>
      <w:r w:rsidRPr="00691C8C">
        <w:rPr>
          <w:rFonts w:asciiTheme="minorHAnsi" w:hAnsiTheme="minorHAnsi" w:cstheme="minorHAnsi"/>
          <w:b/>
          <w:spacing w:val="-3"/>
          <w:sz w:val="22"/>
          <w:lang w:val="hr-HR"/>
        </w:rPr>
        <w:t>Odjel za statistiku</w:t>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tabs>
          <w:tab w:val="right" w:pos="9026"/>
        </w:tabs>
        <w:suppressAutoHyphens/>
        <w:ind w:right="737"/>
        <w:rPr>
          <w:rFonts w:asciiTheme="minorHAnsi" w:hAnsiTheme="minorHAnsi" w:cstheme="minorHAnsi"/>
          <w:spacing w:val="-3"/>
          <w:sz w:val="22"/>
          <w:lang w:val="hr-HR"/>
        </w:rPr>
      </w:pPr>
      <w:r w:rsidRPr="00691C8C">
        <w:rPr>
          <w:rFonts w:asciiTheme="minorHAnsi" w:hAnsiTheme="minorHAnsi" w:cstheme="minorHAnsi"/>
          <w:spacing w:val="-3"/>
          <w:sz w:val="22"/>
          <w:lang w:val="hr-HR"/>
        </w:rPr>
        <w:br w:type="page"/>
      </w:r>
    </w:p>
    <w:p w:rsidR="00D55477" w:rsidRPr="00691C8C" w:rsidRDefault="00D55477" w:rsidP="00744244">
      <w:pPr>
        <w:tabs>
          <w:tab w:val="right" w:pos="9026"/>
        </w:tabs>
        <w:suppressAutoHyphens/>
        <w:ind w:right="737"/>
        <w:rPr>
          <w:rFonts w:asciiTheme="minorHAnsi" w:hAnsiTheme="minorHAnsi" w:cstheme="minorHAnsi"/>
          <w:b/>
          <w:spacing w:val="-3"/>
          <w:sz w:val="21"/>
          <w:szCs w:val="21"/>
          <w:lang w:val="hr-HR"/>
        </w:rPr>
      </w:pPr>
    </w:p>
    <w:p w:rsidR="00744244" w:rsidRPr="00691C8C" w:rsidRDefault="00744244" w:rsidP="002D6A44">
      <w:pPr>
        <w:tabs>
          <w:tab w:val="left" w:pos="-720"/>
        </w:tabs>
        <w:suppressAutoHyphens/>
        <w:jc w:val="both"/>
        <w:rPr>
          <w:rFonts w:asciiTheme="minorHAnsi" w:hAnsiTheme="minorHAnsi" w:cstheme="minorHAnsi"/>
          <w:b/>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b/>
          <w:spacing w:val="-3"/>
          <w:sz w:val="21"/>
          <w:szCs w:val="21"/>
          <w:lang w:val="hr-HR"/>
        </w:rPr>
        <w:t>SADRŽAJ</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Predgovor </w:t>
      </w:r>
      <w:r w:rsidRPr="00691C8C">
        <w:rPr>
          <w:rFonts w:asciiTheme="minorHAnsi" w:hAnsiTheme="minorHAnsi" w:cstheme="minorHAnsi"/>
          <w:spacing w:val="-3"/>
          <w:sz w:val="21"/>
          <w:szCs w:val="21"/>
          <w:lang w:val="hr-HR"/>
        </w:rPr>
        <w:tab/>
        <w:t>3</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1.  GOSPODARSTVO</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1-1. Osnovna gospodarska kretanja </w:t>
      </w:r>
      <w:r w:rsidR="002D6A44" w:rsidRPr="00691C8C">
        <w:rPr>
          <w:rFonts w:asciiTheme="minorHAnsi" w:hAnsiTheme="minorHAnsi" w:cstheme="minorHAnsi"/>
          <w:spacing w:val="-3"/>
          <w:sz w:val="21"/>
          <w:szCs w:val="21"/>
          <w:lang w:val="hr-HR"/>
        </w:rPr>
        <w:tab/>
      </w:r>
      <w:r w:rsidR="0093562D">
        <w:rPr>
          <w:rFonts w:asciiTheme="minorHAnsi" w:hAnsiTheme="minorHAnsi" w:cstheme="minorHAnsi"/>
          <w:spacing w:val="-3"/>
          <w:sz w:val="21"/>
          <w:szCs w:val="21"/>
          <w:lang w:val="hr-HR"/>
        </w:rPr>
        <w:t>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2.  INDUSTRIJA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2-1. Indeksi fizičkog obujma  industrijske proizvodnje, realizacije i zaliha u industriji</w:t>
      </w:r>
      <w:r w:rsidR="002D6A44" w:rsidRPr="00691C8C">
        <w:rPr>
          <w:rFonts w:asciiTheme="minorHAnsi" w:hAnsiTheme="minorHAnsi" w:cstheme="minorHAnsi"/>
          <w:spacing w:val="-3"/>
          <w:sz w:val="21"/>
          <w:szCs w:val="21"/>
          <w:lang w:val="hr-HR"/>
        </w:rPr>
        <w:tab/>
      </w:r>
      <w:r w:rsidR="0093562D">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Indeksi industrijske proizvodnje, realizacije i zaliha</w:t>
      </w:r>
      <w:r w:rsidR="002D6A44" w:rsidRPr="00691C8C">
        <w:rPr>
          <w:rFonts w:asciiTheme="minorHAnsi" w:hAnsiTheme="minorHAnsi" w:cstheme="minorHAnsi"/>
          <w:spacing w:val="-3"/>
          <w:sz w:val="21"/>
          <w:szCs w:val="21"/>
          <w:lang w:val="hr-HR"/>
        </w:rPr>
        <w:tab/>
      </w:r>
      <w:r w:rsidR="0093562D">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2-2. Indeksi fizičkog obujma industrijske proizvodnje prema glavnim</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industrijskim grupacijama, područjima i odjeljcima NKD-a 2007.</w:t>
      </w:r>
      <w:r w:rsidR="002D6A44" w:rsidRPr="00691C8C">
        <w:rPr>
          <w:rFonts w:asciiTheme="minorHAnsi" w:hAnsiTheme="minorHAnsi" w:cstheme="minorHAnsi"/>
          <w:spacing w:val="-3"/>
          <w:sz w:val="21"/>
          <w:szCs w:val="21"/>
          <w:lang w:val="hr-HR"/>
        </w:rPr>
        <w:tab/>
      </w:r>
      <w:r w:rsidR="0093562D">
        <w:rPr>
          <w:rFonts w:asciiTheme="minorHAnsi" w:hAnsiTheme="minorHAnsi" w:cstheme="minorHAnsi"/>
          <w:spacing w:val="-3"/>
          <w:sz w:val="21"/>
          <w:szCs w:val="21"/>
          <w:lang w:val="hr-HR"/>
        </w:rPr>
        <w:t>8</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3.  GRAĐEVINARSTVO</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3-1. Vrijednost izvršenih građevinskih radova i utrošenog materijala,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gotovih proizvoda za ugradnju, goriva i energije</w:t>
      </w:r>
      <w:r w:rsidR="002D6A44" w:rsidRPr="00691C8C">
        <w:rPr>
          <w:rFonts w:asciiTheme="minorHAnsi" w:hAnsiTheme="minorHAnsi" w:cstheme="minorHAnsi"/>
          <w:spacing w:val="-3"/>
          <w:sz w:val="21"/>
          <w:szCs w:val="21"/>
          <w:lang w:val="hr-HR"/>
        </w:rPr>
        <w:tab/>
      </w:r>
      <w:r w:rsidR="0093562D">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312A5C">
        <w:rPr>
          <w:rFonts w:asciiTheme="minorHAnsi" w:hAnsiTheme="minorHAnsi" w:cstheme="minorHAnsi"/>
          <w:spacing w:val="-3"/>
          <w:sz w:val="21"/>
          <w:szCs w:val="21"/>
          <w:lang w:val="hr-HR"/>
        </w:rPr>
        <w:t xml:space="preserve">3-2. </w:t>
      </w:r>
      <w:r w:rsidR="00F7121D">
        <w:rPr>
          <w:rFonts w:asciiTheme="minorHAnsi" w:hAnsiTheme="minorHAnsi" w:cstheme="minorHAnsi"/>
          <w:spacing w:val="-3"/>
          <w:sz w:val="21"/>
          <w:szCs w:val="21"/>
          <w:lang w:val="hr-HR"/>
        </w:rPr>
        <w:t>Izdane građevinske dozvole</w:t>
      </w:r>
      <w:r w:rsidR="002D6A44" w:rsidRPr="00691C8C">
        <w:rPr>
          <w:rFonts w:asciiTheme="minorHAnsi" w:hAnsiTheme="minorHAnsi" w:cstheme="minorHAnsi"/>
          <w:spacing w:val="-3"/>
          <w:sz w:val="21"/>
          <w:szCs w:val="21"/>
          <w:lang w:val="hr-HR"/>
        </w:rPr>
        <w:tab/>
      </w:r>
      <w:r w:rsidR="0093562D">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3-3. Cijene prodanih novih stanova.</w:t>
      </w:r>
      <w:r w:rsidR="002D6A44" w:rsidRPr="00691C8C">
        <w:rPr>
          <w:rFonts w:asciiTheme="minorHAnsi" w:hAnsiTheme="minorHAnsi" w:cstheme="minorHAnsi"/>
          <w:spacing w:val="-3"/>
          <w:sz w:val="21"/>
          <w:szCs w:val="21"/>
          <w:lang w:val="hr-HR"/>
        </w:rPr>
        <w:tab/>
        <w:t>1</w:t>
      </w:r>
      <w:r w:rsidR="0093562D">
        <w:rPr>
          <w:rFonts w:asciiTheme="minorHAnsi" w:hAnsiTheme="minorHAnsi" w:cstheme="minorHAnsi"/>
          <w:spacing w:val="-3"/>
          <w:sz w:val="21"/>
          <w:szCs w:val="21"/>
          <w:lang w:val="hr-HR"/>
        </w:rPr>
        <w:t>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prosječne cijene pro</w:t>
      </w:r>
      <w:r w:rsidR="0093562D">
        <w:rPr>
          <w:rFonts w:asciiTheme="minorHAnsi" w:hAnsiTheme="minorHAnsi" w:cstheme="minorHAnsi"/>
          <w:spacing w:val="-3"/>
          <w:sz w:val="21"/>
          <w:szCs w:val="21"/>
          <w:lang w:val="hr-HR"/>
        </w:rPr>
        <w:t>danih novih stanova</w:t>
      </w:r>
      <w:r w:rsidR="0093562D">
        <w:rPr>
          <w:rFonts w:asciiTheme="minorHAnsi" w:hAnsiTheme="minorHAnsi" w:cstheme="minorHAnsi"/>
          <w:spacing w:val="-3"/>
          <w:sz w:val="21"/>
          <w:szCs w:val="21"/>
          <w:lang w:val="hr-HR"/>
        </w:rPr>
        <w:tab/>
        <w:t>10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3-4. Završene zgrade i stanovi prema vrst</w:t>
      </w:r>
      <w:r w:rsidR="00312A5C">
        <w:rPr>
          <w:rFonts w:asciiTheme="minorHAnsi" w:hAnsiTheme="minorHAnsi" w:cstheme="minorHAnsi"/>
          <w:spacing w:val="-3"/>
          <w:sz w:val="21"/>
          <w:szCs w:val="21"/>
          <w:lang w:val="hr-HR"/>
        </w:rPr>
        <w:t>i zgrade i vrsti radova</w:t>
      </w:r>
      <w:r w:rsidR="0093562D">
        <w:rPr>
          <w:rFonts w:asciiTheme="minorHAnsi" w:hAnsiTheme="minorHAnsi" w:cstheme="minorHAnsi"/>
          <w:spacing w:val="-3"/>
          <w:sz w:val="21"/>
          <w:szCs w:val="21"/>
          <w:lang w:val="hr-HR"/>
        </w:rPr>
        <w:tab/>
        <w:t>11</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F7121D">
        <w:rPr>
          <w:rFonts w:asciiTheme="minorHAnsi" w:hAnsiTheme="minorHAnsi" w:cstheme="minorHAnsi"/>
          <w:spacing w:val="-3"/>
          <w:sz w:val="21"/>
          <w:szCs w:val="21"/>
          <w:lang w:val="hr-HR"/>
        </w:rPr>
        <w:t xml:space="preserve">       Grafikon: </w:t>
      </w:r>
      <w:r w:rsidR="00DA0C10">
        <w:rPr>
          <w:rFonts w:asciiTheme="minorHAnsi" w:hAnsiTheme="minorHAnsi" w:cstheme="minorHAnsi"/>
          <w:spacing w:val="-3"/>
          <w:sz w:val="21"/>
          <w:szCs w:val="21"/>
          <w:lang w:val="hr-HR"/>
        </w:rPr>
        <w:t>Završene zgrade prema vrsti zgrada i vrsti radova</w:t>
      </w:r>
      <w:r w:rsidR="0093562D">
        <w:rPr>
          <w:rFonts w:asciiTheme="minorHAnsi" w:hAnsiTheme="minorHAnsi" w:cstheme="minorHAnsi"/>
          <w:spacing w:val="-3"/>
          <w:sz w:val="21"/>
          <w:szCs w:val="21"/>
          <w:lang w:val="hr-HR"/>
        </w:rPr>
        <w:tab/>
        <w:t>11</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4.  DISTRIBUTIVNA TRGOVINA</w:t>
      </w:r>
      <w:r w:rsidR="00724097" w:rsidRPr="00691C8C">
        <w:rPr>
          <w:rFonts w:asciiTheme="minorHAnsi" w:hAnsiTheme="minorHAnsi" w:cstheme="minorHAnsi"/>
          <w:spacing w:val="-3"/>
          <w:sz w:val="21"/>
          <w:szCs w:val="21"/>
          <w:lang w:val="hr-HR"/>
        </w:rPr>
        <w:t xml:space="preserve"> I OSTALE USLUGE</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4-1.  Nominalni indeksi  prometa u trgovini na mal</w:t>
      </w:r>
      <w:r w:rsidR="0093562D">
        <w:rPr>
          <w:rFonts w:asciiTheme="minorHAnsi" w:hAnsiTheme="minorHAnsi" w:cstheme="minorHAnsi"/>
          <w:spacing w:val="-3"/>
          <w:sz w:val="21"/>
          <w:szCs w:val="21"/>
          <w:lang w:val="hr-HR"/>
        </w:rPr>
        <w:t>o prema odjeljcima NKD-a 2007</w:t>
      </w:r>
      <w:r w:rsidR="0093562D">
        <w:rPr>
          <w:rFonts w:asciiTheme="minorHAnsi" w:hAnsiTheme="minorHAnsi" w:cstheme="minorHAnsi"/>
          <w:spacing w:val="-3"/>
          <w:sz w:val="21"/>
          <w:szCs w:val="21"/>
          <w:lang w:val="hr-HR"/>
        </w:rPr>
        <w:tab/>
        <w:t>12</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4-2.  Nominalni indeksi prometa od trgovine na mal</w:t>
      </w:r>
      <w:r w:rsidR="0093562D">
        <w:rPr>
          <w:rFonts w:asciiTheme="minorHAnsi" w:hAnsiTheme="minorHAnsi" w:cstheme="minorHAnsi"/>
          <w:spacing w:val="-3"/>
          <w:sz w:val="21"/>
          <w:szCs w:val="21"/>
          <w:lang w:val="hr-HR"/>
        </w:rPr>
        <w:t xml:space="preserve">o prema trgovačkim strukama. </w:t>
      </w:r>
      <w:r w:rsidR="0093562D">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prometa od trgovine na m</w:t>
      </w:r>
      <w:r w:rsidR="0093562D">
        <w:rPr>
          <w:rFonts w:asciiTheme="minorHAnsi" w:hAnsiTheme="minorHAnsi" w:cstheme="minorHAnsi"/>
          <w:spacing w:val="-3"/>
          <w:sz w:val="21"/>
          <w:szCs w:val="21"/>
          <w:lang w:val="hr-HR"/>
        </w:rPr>
        <w:t>alo prema trgovačkim strukama</w:t>
      </w:r>
      <w:r w:rsidR="0093562D">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4-3.  </w:t>
      </w:r>
      <w:r w:rsidR="009C7842" w:rsidRPr="00691C8C">
        <w:rPr>
          <w:rFonts w:asciiTheme="minorHAnsi" w:hAnsiTheme="minorHAnsi" w:cstheme="minorHAnsi"/>
          <w:spacing w:val="-3"/>
          <w:sz w:val="21"/>
          <w:szCs w:val="21"/>
          <w:lang w:val="hr-HR"/>
        </w:rPr>
        <w:t>Indeksi prometa poslovnih subjekata prema pretežnoj djelatnosti i NKD-u 2007</w:t>
      </w:r>
      <w:r w:rsidR="0093562D">
        <w:rPr>
          <w:rFonts w:asciiTheme="minorHAnsi" w:hAnsiTheme="minorHAnsi" w:cstheme="minorHAnsi"/>
          <w:spacing w:val="-3"/>
          <w:sz w:val="21"/>
          <w:szCs w:val="21"/>
          <w:lang w:val="hr-HR"/>
        </w:rPr>
        <w:tab/>
        <w:t>14</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9C7842" w:rsidRPr="00691C8C">
        <w:rPr>
          <w:rFonts w:asciiTheme="minorHAnsi" w:hAnsiTheme="minorHAnsi" w:cstheme="minorHAnsi"/>
          <w:spacing w:val="-3"/>
          <w:sz w:val="21"/>
          <w:szCs w:val="21"/>
          <w:lang w:val="hr-HR"/>
        </w:rPr>
        <w:t>Grafikon: Struktura prometa poslovnih subjekata</w:t>
      </w:r>
      <w:r w:rsidR="0093562D">
        <w:rPr>
          <w:rFonts w:asciiTheme="minorHAnsi" w:hAnsiTheme="minorHAnsi" w:cstheme="minorHAnsi"/>
          <w:spacing w:val="-3"/>
          <w:sz w:val="21"/>
          <w:szCs w:val="21"/>
          <w:lang w:val="hr-HR"/>
        </w:rPr>
        <w:tab/>
        <w:t>14</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5. ROBNA RAZMJENA S INOZEMSTVOM</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5-1.  Ukup</w:t>
      </w:r>
      <w:r w:rsidR="0093562D">
        <w:rPr>
          <w:rFonts w:asciiTheme="minorHAnsi" w:hAnsiTheme="minorHAnsi" w:cstheme="minorHAnsi"/>
          <w:spacing w:val="-3"/>
          <w:sz w:val="21"/>
          <w:szCs w:val="21"/>
          <w:lang w:val="hr-HR"/>
        </w:rPr>
        <w:t>an izvoz i uvoz Grada Zagreba</w:t>
      </w:r>
      <w:r w:rsidR="0093562D">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0137A6">
        <w:rPr>
          <w:rFonts w:asciiTheme="minorHAnsi" w:hAnsiTheme="minorHAnsi" w:cstheme="minorHAnsi"/>
          <w:spacing w:val="-3"/>
          <w:sz w:val="21"/>
          <w:szCs w:val="21"/>
          <w:lang w:val="hr-HR"/>
        </w:rPr>
        <w:t xml:space="preserve">       </w:t>
      </w:r>
      <w:r w:rsidR="000137A6" w:rsidRPr="00691C8C">
        <w:rPr>
          <w:rFonts w:asciiTheme="minorHAnsi" w:hAnsiTheme="minorHAnsi" w:cstheme="minorHAnsi"/>
          <w:spacing w:val="-3"/>
          <w:sz w:val="21"/>
          <w:szCs w:val="21"/>
          <w:lang w:val="hr-HR"/>
        </w:rPr>
        <w:t>Grafikon:</w:t>
      </w:r>
      <w:r w:rsidR="000137A6">
        <w:rPr>
          <w:rFonts w:asciiTheme="minorHAnsi" w:hAnsiTheme="minorHAnsi" w:cstheme="minorHAnsi"/>
          <w:spacing w:val="-3"/>
          <w:sz w:val="21"/>
          <w:szCs w:val="21"/>
          <w:lang w:val="hr-HR"/>
        </w:rPr>
        <w:t xml:space="preserve"> Izvoz i uvoz Grada Zagreba</w:t>
      </w:r>
      <w:r w:rsidR="00D948BA">
        <w:rPr>
          <w:rFonts w:asciiTheme="minorHAnsi" w:hAnsiTheme="minorHAnsi" w:cstheme="minorHAnsi"/>
          <w:spacing w:val="-3"/>
          <w:sz w:val="21"/>
          <w:szCs w:val="21"/>
          <w:lang w:val="hr-HR"/>
        </w:rPr>
        <w:t xml:space="preserve"> i Republike Hrvatske</w:t>
      </w:r>
      <w:r w:rsidR="0093562D">
        <w:rPr>
          <w:rFonts w:asciiTheme="minorHAnsi" w:hAnsiTheme="minorHAnsi" w:cstheme="minorHAnsi"/>
          <w:spacing w:val="-3"/>
          <w:sz w:val="21"/>
          <w:szCs w:val="21"/>
          <w:lang w:val="hr-HR"/>
        </w:rPr>
        <w:tab/>
        <w:t>15</w:t>
      </w:r>
    </w:p>
    <w:p w:rsidR="002D6A44" w:rsidRPr="00691C8C" w:rsidRDefault="00F3204A" w:rsidP="005E729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6.  TURIZAM</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6-1.  Dolasci i noćenja turista</w:t>
      </w:r>
      <w:r w:rsidR="002D6A44" w:rsidRPr="00691C8C">
        <w:rPr>
          <w:rFonts w:asciiTheme="minorHAnsi" w:hAnsiTheme="minorHAnsi" w:cstheme="minorHAnsi"/>
          <w:spacing w:val="-3"/>
          <w:sz w:val="21"/>
          <w:szCs w:val="21"/>
          <w:lang w:val="hr-HR"/>
        </w:rPr>
        <w:tab/>
        <w:t>1</w:t>
      </w:r>
      <w:r w:rsidR="0093562D">
        <w:rPr>
          <w:rFonts w:asciiTheme="minorHAnsi" w:hAnsiTheme="minorHAnsi" w:cstheme="minorHAnsi"/>
          <w:spacing w:val="-3"/>
          <w:sz w:val="21"/>
          <w:szCs w:val="21"/>
          <w:lang w:val="hr-HR"/>
        </w:rPr>
        <w:t>6</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6-2.  Smještajni kapaciteti prema vrstama objekata</w:t>
      </w:r>
      <w:r w:rsidR="002D6A44" w:rsidRPr="00691C8C">
        <w:rPr>
          <w:rFonts w:asciiTheme="minorHAnsi" w:hAnsiTheme="minorHAnsi" w:cstheme="minorHAnsi"/>
          <w:spacing w:val="-3"/>
          <w:sz w:val="21"/>
          <w:szCs w:val="21"/>
          <w:lang w:val="hr-HR"/>
        </w:rPr>
        <w:tab/>
        <w:t>1</w:t>
      </w:r>
      <w:r w:rsidR="0093562D">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Dolasci turista</w:t>
      </w:r>
      <w:r w:rsidR="002D6A44" w:rsidRPr="00691C8C">
        <w:rPr>
          <w:rFonts w:asciiTheme="minorHAnsi" w:hAnsiTheme="minorHAnsi" w:cstheme="minorHAnsi"/>
          <w:spacing w:val="-3"/>
          <w:sz w:val="21"/>
          <w:szCs w:val="21"/>
          <w:lang w:val="hr-HR"/>
        </w:rPr>
        <w:tab/>
        <w:t>1</w:t>
      </w:r>
      <w:r w:rsidR="0093562D">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6-3.  Poslovni skupovi</w:t>
      </w:r>
      <w:r w:rsidR="002D6A44" w:rsidRPr="00691C8C">
        <w:rPr>
          <w:rFonts w:asciiTheme="minorHAnsi" w:hAnsiTheme="minorHAnsi" w:cstheme="minorHAnsi"/>
          <w:spacing w:val="-3"/>
          <w:sz w:val="21"/>
          <w:szCs w:val="21"/>
          <w:lang w:val="hr-HR"/>
        </w:rPr>
        <w:tab/>
      </w:r>
      <w:r w:rsidR="0093562D">
        <w:rPr>
          <w:rFonts w:asciiTheme="minorHAnsi" w:hAnsiTheme="minorHAnsi" w:cstheme="minorHAnsi"/>
          <w:spacing w:val="-3"/>
          <w:sz w:val="21"/>
          <w:szCs w:val="21"/>
          <w:lang w:val="hr-HR"/>
        </w:rPr>
        <w:t>18</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poslo</w:t>
      </w:r>
      <w:r w:rsidR="00607A64">
        <w:rPr>
          <w:rFonts w:asciiTheme="minorHAnsi" w:hAnsiTheme="minorHAnsi" w:cstheme="minorHAnsi"/>
          <w:spacing w:val="-3"/>
          <w:sz w:val="21"/>
          <w:szCs w:val="21"/>
          <w:lang w:val="hr-HR"/>
        </w:rPr>
        <w:t>v</w:t>
      </w:r>
      <w:r w:rsidR="0093562D">
        <w:rPr>
          <w:rFonts w:asciiTheme="minorHAnsi" w:hAnsiTheme="minorHAnsi" w:cstheme="minorHAnsi"/>
          <w:spacing w:val="-3"/>
          <w:sz w:val="21"/>
          <w:szCs w:val="21"/>
          <w:lang w:val="hr-HR"/>
        </w:rPr>
        <w:t>nih skupova prema vrsti skupa</w:t>
      </w:r>
      <w:r w:rsidR="0093562D">
        <w:rPr>
          <w:rFonts w:asciiTheme="minorHAnsi" w:hAnsiTheme="minorHAnsi" w:cstheme="minorHAnsi"/>
          <w:spacing w:val="-3"/>
          <w:sz w:val="21"/>
          <w:szCs w:val="21"/>
          <w:lang w:val="hr-HR"/>
        </w:rPr>
        <w:tab/>
        <w:t>18</w:t>
      </w: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7.  PRIJEVOZ I SKLADIŠTENJE</w:t>
      </w:r>
    </w:p>
    <w:p w:rsidR="002D6A44"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7-1.  Cestovni prijevoz</w:t>
      </w:r>
      <w:r w:rsidR="0090360A" w:rsidRPr="00691C8C">
        <w:rPr>
          <w:rFonts w:asciiTheme="minorHAnsi" w:hAnsiTheme="minorHAnsi" w:cstheme="minorHAnsi"/>
          <w:noProof/>
          <w:spacing w:val="-3"/>
          <w:sz w:val="21"/>
          <w:szCs w:val="21"/>
          <w:lang w:val="hr-HR"/>
        </w:rPr>
        <w:t xml:space="preserve"> robe</w:t>
      </w:r>
      <w:r w:rsidR="0093562D">
        <w:rPr>
          <w:rFonts w:asciiTheme="minorHAnsi" w:hAnsiTheme="minorHAnsi" w:cstheme="minorHAnsi"/>
          <w:noProof/>
          <w:spacing w:val="-3"/>
          <w:sz w:val="21"/>
          <w:szCs w:val="21"/>
          <w:lang w:val="hr-HR"/>
        </w:rPr>
        <w:tab/>
        <w:t>19</w:t>
      </w:r>
    </w:p>
    <w:p w:rsidR="00607A64" w:rsidRPr="00691C8C" w:rsidRDefault="00607A6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 xml:space="preserve">        Grafikon: Cestovni prijevoz robe…………………</w:t>
      </w:r>
      <w:r w:rsidR="0093562D">
        <w:rPr>
          <w:rFonts w:asciiTheme="minorHAnsi" w:hAnsiTheme="minorHAnsi" w:cstheme="minorHAnsi"/>
          <w:noProof/>
          <w:spacing w:val="-3"/>
          <w:sz w:val="21"/>
          <w:szCs w:val="21"/>
          <w:lang w:val="hr-HR"/>
        </w:rPr>
        <w:t>…………………………………………………………………………..19</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7-2.  Gradski prijevoz</w:t>
      </w:r>
      <w:r w:rsidR="00462D24" w:rsidRPr="00691C8C">
        <w:rPr>
          <w:rFonts w:asciiTheme="minorHAnsi" w:hAnsiTheme="minorHAnsi" w:cstheme="minorHAnsi"/>
          <w:noProof/>
          <w:spacing w:val="-3"/>
          <w:sz w:val="21"/>
          <w:szCs w:val="21"/>
          <w:lang w:val="hr-HR"/>
        </w:rPr>
        <w:t xml:space="preserve"> putnika</w:t>
      </w:r>
      <w:r w:rsidR="0093562D">
        <w:rPr>
          <w:rFonts w:asciiTheme="minorHAnsi" w:hAnsiTheme="minorHAnsi" w:cstheme="minorHAnsi"/>
          <w:noProof/>
          <w:spacing w:val="-3"/>
          <w:sz w:val="21"/>
          <w:szCs w:val="21"/>
          <w:lang w:val="hr-HR"/>
        </w:rPr>
        <w:tab/>
        <w:t>20</w:t>
      </w:r>
    </w:p>
    <w:p w:rsidR="002D6A44" w:rsidRPr="00691C8C" w:rsidRDefault="00CD69C0" w:rsidP="00607A64">
      <w:pPr>
        <w:tabs>
          <w:tab w:val="left" w:pos="720"/>
          <w:tab w:val="right" w:leader="dot" w:pos="9026"/>
          <w:tab w:val="right" w:pos="9072"/>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r w:rsidR="002D6A44" w:rsidRPr="00691C8C">
        <w:rPr>
          <w:rFonts w:asciiTheme="minorHAnsi" w:hAnsiTheme="minorHAnsi" w:cstheme="minorHAnsi"/>
          <w:noProof/>
          <w:spacing w:val="-3"/>
          <w:sz w:val="21"/>
          <w:szCs w:val="21"/>
          <w:lang w:val="hr-HR"/>
        </w:rPr>
        <w:t>Grafikon: Gradski prijevoz – prevezeni putnici, ukupno po tromjesečjima</w:t>
      </w:r>
      <w:r w:rsidR="002D6A44"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0</w:t>
      </w:r>
    </w:p>
    <w:p w:rsidR="00D55477"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br w:type="page"/>
      </w: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8. OBRAZOVANJE</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8-1. Osnovne škole – kraj školske godine </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1</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Učenici redovitih škola koji su završili školovanje prema vrsti škole</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1</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8-2. Srednje škole – kraj školske godine </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left" w:pos="284"/>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9. 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9-1. Zaposleni na području Grada Zagreba </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9-2. Zaposleni na području Grada Zagreba prema NKD-u 2007</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9-3. Zaposleni u pravnim osobama prema područjima NKD-a 2007</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Zaposleni u pravnim osobama prema NKD-u 2007. </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9-4. Zaposleni u obrtu i djelatnostima slobodnih profesija prema NKD-u 2007</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9-5. Nezaposleni na području Grada Zagreba</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10. NEZAPOSLENOST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10-1. Nezaposlene osobe </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6</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w:t>
      </w:r>
      <w:r w:rsidR="00797B4D">
        <w:rPr>
          <w:rFonts w:asciiTheme="minorHAnsi" w:hAnsiTheme="minorHAnsi" w:cstheme="minorHAnsi"/>
          <w:noProof/>
          <w:spacing w:val="-3"/>
          <w:sz w:val="21"/>
          <w:szCs w:val="21"/>
          <w:lang w:val="hr-HR"/>
        </w:rPr>
        <w:t>fikon: Nezaposlene osobe od 2000</w:t>
      </w:r>
      <w:r w:rsidRPr="00691C8C">
        <w:rPr>
          <w:rFonts w:asciiTheme="minorHAnsi" w:hAnsiTheme="minorHAnsi" w:cstheme="minorHAnsi"/>
          <w:noProof/>
          <w:spacing w:val="-3"/>
          <w:sz w:val="21"/>
          <w:szCs w:val="21"/>
          <w:lang w:val="hr-HR"/>
        </w:rPr>
        <w:t>. do 201</w:t>
      </w:r>
      <w:r w:rsidR="00797B4D">
        <w:rPr>
          <w:rFonts w:asciiTheme="minorHAnsi" w:hAnsiTheme="minorHAnsi" w:cstheme="minorHAnsi"/>
          <w:noProof/>
          <w:spacing w:val="-3"/>
          <w:sz w:val="21"/>
          <w:szCs w:val="21"/>
          <w:lang w:val="hr-HR"/>
        </w:rPr>
        <w:t>5</w:t>
      </w:r>
      <w:r w:rsidRPr="00691C8C">
        <w:rPr>
          <w:rFonts w:asciiTheme="minorHAnsi" w:hAnsiTheme="minorHAnsi" w:cstheme="minorHAnsi"/>
          <w:noProof/>
          <w:spacing w:val="-3"/>
          <w:sz w:val="21"/>
          <w:szCs w:val="21"/>
          <w:lang w:val="hr-HR"/>
        </w:rPr>
        <w:t>., stanje 31. prosinca</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6</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11. PLAĆE</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11-1. Prosječne plaće isplaćene za razdoblje. </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w:t>
      </w:r>
      <w:r w:rsidR="00AC35EB">
        <w:rPr>
          <w:rFonts w:asciiTheme="minorHAnsi" w:hAnsiTheme="minorHAnsi" w:cstheme="minorHAnsi"/>
          <w:noProof/>
          <w:spacing w:val="-3"/>
          <w:sz w:val="21"/>
          <w:szCs w:val="21"/>
          <w:lang w:val="hr-HR"/>
        </w:rPr>
        <w:t xml:space="preserve">Prosječne mjesečne isplaćene neto </w:t>
      </w:r>
      <w:r w:rsidRPr="00691C8C">
        <w:rPr>
          <w:rFonts w:asciiTheme="minorHAnsi" w:hAnsiTheme="minorHAnsi" w:cstheme="minorHAnsi"/>
          <w:noProof/>
          <w:spacing w:val="-3"/>
          <w:sz w:val="21"/>
          <w:szCs w:val="21"/>
          <w:lang w:val="hr-HR"/>
        </w:rPr>
        <w:t>plać</w:t>
      </w:r>
      <w:r w:rsidR="00AC35EB">
        <w:rPr>
          <w:rFonts w:asciiTheme="minorHAnsi" w:hAnsiTheme="minorHAnsi" w:cstheme="minorHAnsi"/>
          <w:noProof/>
          <w:spacing w:val="-3"/>
          <w:sz w:val="21"/>
          <w:szCs w:val="21"/>
          <w:lang w:val="hr-HR"/>
        </w:rPr>
        <w:t>e</w:t>
      </w:r>
      <w:r w:rsidRPr="00691C8C">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11-2. Indeksi nominalnih neto i bru</w:t>
      </w:r>
      <w:r w:rsidR="00AC35EB">
        <w:rPr>
          <w:rFonts w:asciiTheme="minorHAnsi" w:hAnsiTheme="minorHAnsi" w:cstheme="minorHAnsi"/>
          <w:noProof/>
          <w:spacing w:val="-3"/>
          <w:sz w:val="21"/>
          <w:szCs w:val="21"/>
          <w:lang w:val="hr-HR"/>
        </w:rPr>
        <w:t>to plaća isplaćenih za razdoblje</w:t>
      </w:r>
      <w:r w:rsidRPr="00691C8C">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ab/>
        <w:t>2</w:t>
      </w:r>
      <w:r w:rsidR="0093562D">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11-3. Prosječne neto plaće isplaćene z</w:t>
      </w:r>
      <w:r w:rsidR="00AC35EB">
        <w:rPr>
          <w:rFonts w:asciiTheme="minorHAnsi" w:hAnsiTheme="minorHAnsi" w:cstheme="minorHAnsi"/>
          <w:noProof/>
          <w:spacing w:val="-3"/>
          <w:sz w:val="21"/>
          <w:szCs w:val="21"/>
          <w:lang w:val="hr-HR"/>
        </w:rPr>
        <w:t>a</w:t>
      </w:r>
      <w:r w:rsidR="0093562D">
        <w:rPr>
          <w:rFonts w:asciiTheme="minorHAnsi" w:hAnsiTheme="minorHAnsi" w:cstheme="minorHAnsi"/>
          <w:noProof/>
          <w:spacing w:val="-3"/>
          <w:sz w:val="21"/>
          <w:szCs w:val="21"/>
          <w:lang w:val="hr-HR"/>
        </w:rPr>
        <w:t xml:space="preserve"> razdoblja, prema NKD-u 2007 </w:t>
      </w:r>
      <w:r w:rsidR="0093562D">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11-4. Prosječne bruto plaće isplaćene za razdoblja, prema NKD-u 2007</w:t>
      </w:r>
      <w:r w:rsidRPr="00691C8C">
        <w:rPr>
          <w:rFonts w:asciiTheme="minorHAnsi" w:hAnsiTheme="minorHAnsi" w:cstheme="minorHAnsi"/>
          <w:noProof/>
          <w:spacing w:val="-3"/>
          <w:sz w:val="21"/>
          <w:szCs w:val="21"/>
          <w:lang w:val="hr-HR"/>
        </w:rPr>
        <w:tab/>
        <w:t>3</w:t>
      </w:r>
      <w:r w:rsidR="0093562D">
        <w:rPr>
          <w:rFonts w:asciiTheme="minorHAnsi" w:hAnsiTheme="minorHAnsi" w:cstheme="minorHAnsi"/>
          <w:noProof/>
          <w:spacing w:val="-3"/>
          <w:sz w:val="21"/>
          <w:szCs w:val="21"/>
          <w:lang w:val="hr-HR"/>
        </w:rPr>
        <w:t>1</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12. VITALNA STATISTIKA</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color w:val="FF0000"/>
          <w:spacing w:val="-3"/>
          <w:sz w:val="21"/>
          <w:szCs w:val="21"/>
          <w:lang w:val="hr-HR"/>
        </w:rPr>
      </w:pPr>
      <w:r w:rsidRPr="00691C8C">
        <w:rPr>
          <w:rFonts w:asciiTheme="minorHAnsi" w:hAnsiTheme="minorHAnsi" w:cstheme="minorHAnsi"/>
          <w:noProof/>
          <w:spacing w:val="-3"/>
          <w:sz w:val="21"/>
          <w:szCs w:val="21"/>
          <w:lang w:val="hr-HR"/>
        </w:rPr>
        <w:tab/>
        <w:t>12-1. Vitalni događaji u Gradu prema vremenu upisa</w:t>
      </w:r>
      <w:r w:rsidRPr="00691C8C">
        <w:rPr>
          <w:rFonts w:asciiTheme="minorHAnsi" w:hAnsiTheme="minorHAnsi" w:cstheme="minorHAnsi"/>
          <w:noProof/>
          <w:spacing w:val="-3"/>
          <w:sz w:val="21"/>
          <w:szCs w:val="21"/>
          <w:lang w:val="hr-HR"/>
        </w:rPr>
        <w:tab/>
        <w:t>3</w:t>
      </w:r>
      <w:r w:rsidR="0093562D">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12-2. Prirodno kretanje stanovništva po gradskim četvrtima Grada Zagreba u 201</w:t>
      </w:r>
      <w:r w:rsidR="002E785D">
        <w:rPr>
          <w:rFonts w:asciiTheme="minorHAnsi" w:hAnsiTheme="minorHAnsi" w:cstheme="minorHAnsi"/>
          <w:noProof/>
          <w:spacing w:val="-3"/>
          <w:sz w:val="21"/>
          <w:szCs w:val="21"/>
          <w:lang w:val="hr-HR"/>
        </w:rPr>
        <w:t>4</w:t>
      </w:r>
      <w:r w:rsidR="0093562D">
        <w:rPr>
          <w:rFonts w:asciiTheme="minorHAnsi" w:hAnsiTheme="minorHAnsi" w:cstheme="minorHAnsi"/>
          <w:noProof/>
          <w:spacing w:val="-3"/>
          <w:sz w:val="21"/>
          <w:szCs w:val="21"/>
          <w:lang w:val="hr-HR"/>
        </w:rPr>
        <w:t>.</w:t>
      </w:r>
      <w:r w:rsidR="0093562D">
        <w:rPr>
          <w:rFonts w:asciiTheme="minorHAnsi" w:hAnsiTheme="minorHAnsi" w:cstheme="minorHAnsi"/>
          <w:noProof/>
          <w:spacing w:val="-3"/>
          <w:sz w:val="21"/>
          <w:szCs w:val="21"/>
          <w:lang w:val="hr-HR"/>
        </w:rPr>
        <w:tab/>
        <w:t>34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13. POSLOVNI SUBJEKTI</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13-1. Pravne osobe prema područjima NKD-a 2007. i aktivnosti, stanje 3</w:t>
      </w:r>
      <w:r w:rsidR="00797B4D">
        <w:rPr>
          <w:rFonts w:asciiTheme="minorHAnsi" w:hAnsiTheme="minorHAnsi" w:cstheme="minorHAnsi"/>
          <w:noProof/>
          <w:spacing w:val="-3"/>
          <w:sz w:val="21"/>
          <w:szCs w:val="21"/>
          <w:lang w:val="hr-HR"/>
        </w:rPr>
        <w:t>1</w:t>
      </w:r>
      <w:r w:rsidR="00DD1787">
        <w:rPr>
          <w:rFonts w:asciiTheme="minorHAnsi" w:hAnsiTheme="minorHAnsi" w:cstheme="minorHAnsi"/>
          <w:noProof/>
          <w:spacing w:val="-3"/>
          <w:sz w:val="21"/>
          <w:szCs w:val="21"/>
          <w:lang w:val="hr-HR"/>
        </w:rPr>
        <w:t xml:space="preserve">. </w:t>
      </w:r>
      <w:r w:rsidR="00797B4D">
        <w:rPr>
          <w:rFonts w:asciiTheme="minorHAnsi" w:hAnsiTheme="minorHAnsi" w:cstheme="minorHAnsi"/>
          <w:noProof/>
          <w:spacing w:val="-3"/>
          <w:sz w:val="21"/>
          <w:szCs w:val="21"/>
          <w:lang w:val="hr-HR"/>
        </w:rPr>
        <w:t>prosinca</w:t>
      </w:r>
      <w:r w:rsidR="00DD1787">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201</w:t>
      </w:r>
      <w:r w:rsidR="002E785D">
        <w:rPr>
          <w:rFonts w:asciiTheme="minorHAnsi" w:hAnsiTheme="minorHAnsi" w:cstheme="minorHAnsi"/>
          <w:noProof/>
          <w:spacing w:val="-3"/>
          <w:sz w:val="21"/>
          <w:szCs w:val="21"/>
          <w:lang w:val="hr-HR"/>
        </w:rPr>
        <w:t>5</w:t>
      </w:r>
      <w:r w:rsidRPr="00691C8C">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93562D">
        <w:rPr>
          <w:rFonts w:asciiTheme="minorHAnsi" w:hAnsiTheme="minorHAnsi" w:cstheme="minorHAnsi"/>
          <w:noProof/>
          <w:spacing w:val="-3"/>
          <w:sz w:val="21"/>
          <w:szCs w:val="21"/>
          <w:lang w:val="hr-HR"/>
        </w:rPr>
        <w:t>5</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13-2. Poslovni subjekti prema pravno ustrojbenim oblicima i aktivnosti, </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stanje 3</w:t>
      </w:r>
      <w:r w:rsidR="00797B4D">
        <w:rPr>
          <w:rFonts w:asciiTheme="minorHAnsi" w:hAnsiTheme="minorHAnsi" w:cstheme="minorHAnsi"/>
          <w:noProof/>
          <w:spacing w:val="-3"/>
          <w:sz w:val="21"/>
          <w:szCs w:val="21"/>
          <w:lang w:val="hr-HR"/>
        </w:rPr>
        <w:t>1</w:t>
      </w:r>
      <w:r w:rsidRPr="00691C8C">
        <w:rPr>
          <w:rFonts w:asciiTheme="minorHAnsi" w:hAnsiTheme="minorHAnsi" w:cstheme="minorHAnsi"/>
          <w:noProof/>
          <w:spacing w:val="-3"/>
          <w:sz w:val="21"/>
          <w:szCs w:val="21"/>
          <w:lang w:val="hr-HR"/>
        </w:rPr>
        <w:t xml:space="preserve">. </w:t>
      </w:r>
      <w:r w:rsidR="00797B4D">
        <w:rPr>
          <w:rFonts w:asciiTheme="minorHAnsi" w:hAnsiTheme="minorHAnsi" w:cstheme="minorHAnsi"/>
          <w:noProof/>
          <w:spacing w:val="-3"/>
          <w:sz w:val="21"/>
          <w:szCs w:val="21"/>
          <w:lang w:val="hr-HR"/>
        </w:rPr>
        <w:t>prosinc</w:t>
      </w:r>
      <w:r w:rsidR="002E785D" w:rsidRPr="002E785D">
        <w:rPr>
          <w:rFonts w:asciiTheme="minorHAnsi" w:hAnsiTheme="minorHAnsi" w:cstheme="minorHAnsi"/>
          <w:noProof/>
          <w:spacing w:val="-3"/>
          <w:sz w:val="21"/>
          <w:szCs w:val="21"/>
          <w:lang w:val="hr-HR"/>
        </w:rPr>
        <w:t>a 2015</w:t>
      </w:r>
      <w:r w:rsidR="002E785D">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93562D">
        <w:rPr>
          <w:rFonts w:asciiTheme="minorHAnsi" w:hAnsiTheme="minorHAnsi" w:cstheme="minorHAnsi"/>
          <w:noProof/>
          <w:spacing w:val="-3"/>
          <w:sz w:val="21"/>
          <w:szCs w:val="21"/>
          <w:lang w:val="hr-HR"/>
        </w:rPr>
        <w:t>5</w:t>
      </w: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METODOLOŠKA OBJAŠNJENJA</w:t>
      </w:r>
      <w:r w:rsidRPr="00691C8C">
        <w:rPr>
          <w:rFonts w:asciiTheme="minorHAnsi" w:hAnsiTheme="minorHAnsi" w:cstheme="minorHAnsi"/>
          <w:noProof/>
          <w:spacing w:val="-3"/>
          <w:sz w:val="21"/>
          <w:szCs w:val="21"/>
          <w:lang w:val="hr-HR"/>
        </w:rPr>
        <w:tab/>
        <w:t>3</w:t>
      </w:r>
      <w:r w:rsidR="00EA118F">
        <w:rPr>
          <w:rFonts w:asciiTheme="minorHAnsi" w:hAnsiTheme="minorHAnsi" w:cstheme="minorHAnsi"/>
          <w:noProof/>
          <w:spacing w:val="-3"/>
          <w:sz w:val="21"/>
          <w:szCs w:val="21"/>
          <w:lang w:val="hr-HR"/>
        </w:rPr>
        <w:t>6</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lang w:val="hr-HR"/>
        </w:rPr>
      </w:pPr>
      <w:r w:rsidRPr="00691C8C">
        <w:rPr>
          <w:rFonts w:asciiTheme="minorHAnsi" w:hAnsiTheme="minorHAnsi" w:cstheme="minorHAnsi"/>
          <w:noProof/>
          <w:spacing w:val="-3"/>
          <w:sz w:val="21"/>
          <w:szCs w:val="21"/>
          <w:lang w:val="hr-HR"/>
        </w:rPr>
        <w:t>PRILOG: Nacionalna klasifikacija djelatnosti 2007.</w:t>
      </w:r>
      <w:r w:rsidRPr="00691C8C">
        <w:rPr>
          <w:rFonts w:asciiTheme="minorHAnsi" w:hAnsiTheme="minorHAnsi" w:cstheme="minorHAnsi"/>
          <w:noProof/>
          <w:spacing w:val="-3"/>
          <w:sz w:val="21"/>
          <w:szCs w:val="21"/>
          <w:lang w:val="hr-HR"/>
        </w:rPr>
        <w:tab/>
      </w:r>
      <w:r w:rsidR="008A2187" w:rsidRPr="00691C8C">
        <w:rPr>
          <w:rFonts w:asciiTheme="minorHAnsi" w:hAnsiTheme="minorHAnsi" w:cstheme="minorHAnsi"/>
          <w:noProof/>
          <w:spacing w:val="-3"/>
          <w:sz w:val="21"/>
          <w:szCs w:val="21"/>
          <w:lang w:val="hr-HR"/>
        </w:rPr>
        <w:t>4</w:t>
      </w:r>
      <w:r w:rsidR="00EA118F">
        <w:rPr>
          <w:rFonts w:asciiTheme="minorHAnsi" w:hAnsiTheme="minorHAnsi" w:cstheme="minorHAnsi"/>
          <w:noProof/>
          <w:spacing w:val="-3"/>
          <w:sz w:val="21"/>
          <w:szCs w:val="21"/>
          <w:lang w:val="hr-HR"/>
        </w:rPr>
        <w:t>6</w:t>
      </w:r>
    </w:p>
    <w:p w:rsidR="002D6A44" w:rsidRPr="00691C8C" w:rsidRDefault="002D6A44" w:rsidP="002D6A44">
      <w:pPr>
        <w:tabs>
          <w:tab w:val="left" w:pos="720"/>
          <w:tab w:val="right" w:leader="dot" w:pos="9026"/>
        </w:tabs>
        <w:suppressAutoHyphens/>
        <w:jc w:val="both"/>
        <w:rPr>
          <w:rFonts w:asciiTheme="minorHAnsi" w:hAnsiTheme="minorHAnsi" w:cstheme="minorHAnsi"/>
          <w:noProof/>
          <w:spacing w:val="-3"/>
          <w:sz w:val="21"/>
          <w:szCs w:val="21"/>
          <w:lang w:val="hr-HR"/>
        </w:rPr>
      </w:pPr>
    </w:p>
    <w:p w:rsidR="004B29EA" w:rsidRPr="00691C8C" w:rsidRDefault="002D2DFF">
      <w:pPr>
        <w:jc w:val="center"/>
        <w:rPr>
          <w:rFonts w:asciiTheme="minorHAnsi" w:hAnsiTheme="minorHAnsi" w:cstheme="minorHAnsi"/>
          <w:lang w:val="hr-HR"/>
        </w:rPr>
      </w:pPr>
      <w:r w:rsidRPr="00691C8C">
        <w:rPr>
          <w:rFonts w:asciiTheme="minorHAnsi" w:hAnsiTheme="minorHAnsi" w:cstheme="minorHAnsi"/>
          <w:lang w:val="hr-HR"/>
        </w:rPr>
        <w:br w:type="page"/>
      </w:r>
    </w:p>
    <w:p w:rsidR="002D2DFF" w:rsidRPr="00691C8C" w:rsidRDefault="00FD6810" w:rsidP="0093562D">
      <w:pPr>
        <w:widowControl/>
        <w:rPr>
          <w:rFonts w:asciiTheme="minorHAnsi" w:hAnsiTheme="minorHAnsi" w:cstheme="minorHAnsi"/>
          <w:lang w:val="hr-HR"/>
        </w:rPr>
      </w:pPr>
      <w:r w:rsidRPr="00FD6810">
        <w:rPr>
          <w:noProof/>
          <w:lang w:val="hr-HR" w:eastAsia="hr-HR"/>
        </w:rPr>
        <w:lastRenderedPageBreak/>
        <w:drawing>
          <wp:inline distT="0" distB="0" distL="0" distR="0" wp14:anchorId="2D34A05D" wp14:editId="56F8D88A">
            <wp:extent cx="6022800" cy="6454800"/>
            <wp:effectExtent l="0" t="0" r="0" b="31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800" cy="6454800"/>
                    </a:xfrm>
                    <a:prstGeom prst="rect">
                      <a:avLst/>
                    </a:prstGeom>
                    <a:noFill/>
                    <a:ln>
                      <a:noFill/>
                    </a:ln>
                  </pic:spPr>
                </pic:pic>
              </a:graphicData>
            </a:graphic>
          </wp:inline>
        </w:drawing>
      </w:r>
      <w:r w:rsidR="002D2DFF" w:rsidRPr="00691C8C">
        <w:rPr>
          <w:rFonts w:asciiTheme="minorHAnsi" w:hAnsiTheme="minorHAnsi" w:cstheme="minorHAnsi"/>
          <w:lang w:val="hr-HR"/>
        </w:rPr>
        <w:br w:type="page"/>
      </w:r>
    </w:p>
    <w:p w:rsidR="00904673" w:rsidRPr="00691C8C" w:rsidRDefault="00077ACF">
      <w:pPr>
        <w:jc w:val="center"/>
        <w:rPr>
          <w:rFonts w:asciiTheme="minorHAnsi" w:hAnsiTheme="minorHAnsi" w:cstheme="minorHAnsi"/>
          <w:lang w:val="hr-HR"/>
        </w:rPr>
      </w:pPr>
      <w:r w:rsidRPr="00077ACF">
        <w:rPr>
          <w:noProof/>
          <w:lang w:val="hr-HR" w:eastAsia="hr-HR"/>
        </w:rPr>
        <w:lastRenderedPageBreak/>
        <w:drawing>
          <wp:inline distT="0" distB="0" distL="0" distR="0" wp14:anchorId="60317459" wp14:editId="6449561E">
            <wp:extent cx="6336000" cy="5155200"/>
            <wp:effectExtent l="0" t="0" r="8255" b="762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00" cy="5155200"/>
                    </a:xfrm>
                    <a:prstGeom prst="rect">
                      <a:avLst/>
                    </a:prstGeom>
                    <a:noFill/>
                    <a:ln>
                      <a:noFill/>
                    </a:ln>
                  </pic:spPr>
                </pic:pic>
              </a:graphicData>
            </a:graphic>
          </wp:inline>
        </w:drawing>
      </w:r>
    </w:p>
    <w:p w:rsidR="00904673" w:rsidRDefault="00904673">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084C12" w:rsidRDefault="00084C12">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AD7923" w:rsidRPr="00691C8C" w:rsidRDefault="00077ACF">
      <w:pPr>
        <w:jc w:val="center"/>
        <w:rPr>
          <w:rFonts w:asciiTheme="minorHAnsi" w:hAnsiTheme="minorHAnsi" w:cstheme="minorHAnsi"/>
          <w:lang w:val="hr-HR"/>
        </w:rPr>
      </w:pPr>
      <w:r w:rsidRPr="00077ACF">
        <w:rPr>
          <w:noProof/>
          <w:lang w:val="hr-HR" w:eastAsia="hr-HR"/>
        </w:rPr>
        <w:drawing>
          <wp:inline distT="0" distB="0" distL="0" distR="0">
            <wp:extent cx="5295600" cy="285840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600" cy="2858400"/>
                    </a:xfrm>
                    <a:prstGeom prst="rect">
                      <a:avLst/>
                    </a:prstGeom>
                    <a:noFill/>
                    <a:ln>
                      <a:noFill/>
                    </a:ln>
                  </pic:spPr>
                </pic:pic>
              </a:graphicData>
            </a:graphic>
          </wp:inline>
        </w:drawing>
      </w:r>
    </w:p>
    <w:p w:rsidR="00AD7923" w:rsidRDefault="00AD7923">
      <w:pPr>
        <w:jc w:val="center"/>
        <w:rPr>
          <w:rFonts w:asciiTheme="minorHAnsi" w:hAnsiTheme="minorHAnsi" w:cstheme="minorHAnsi"/>
          <w:lang w:val="hr-HR"/>
        </w:rPr>
      </w:pPr>
    </w:p>
    <w:p w:rsidR="00AD7923" w:rsidRDefault="00AD7923">
      <w:pPr>
        <w:widowControl/>
        <w:rPr>
          <w:rFonts w:asciiTheme="minorHAnsi" w:hAnsiTheme="minorHAnsi" w:cstheme="minorHAnsi"/>
          <w:lang w:val="hr-HR"/>
        </w:rPr>
      </w:pPr>
      <w:r>
        <w:rPr>
          <w:rFonts w:asciiTheme="minorHAnsi" w:hAnsiTheme="minorHAnsi" w:cstheme="minorHAnsi"/>
          <w:lang w:val="hr-HR"/>
        </w:rPr>
        <w:br w:type="page"/>
      </w:r>
    </w:p>
    <w:p w:rsidR="00904673" w:rsidRDefault="00084C12">
      <w:pPr>
        <w:jc w:val="center"/>
        <w:rPr>
          <w:rFonts w:asciiTheme="minorHAnsi" w:hAnsiTheme="minorHAnsi" w:cstheme="minorHAnsi"/>
          <w:lang w:val="hr-HR"/>
        </w:rPr>
      </w:pPr>
      <w:r w:rsidRPr="00084C12">
        <w:rPr>
          <w:noProof/>
          <w:lang w:val="hr-HR" w:eastAsia="hr-HR"/>
        </w:rPr>
        <w:lastRenderedPageBreak/>
        <w:drawing>
          <wp:inline distT="0" distB="0" distL="0" distR="0" wp14:anchorId="2EB51159" wp14:editId="7367433E">
            <wp:extent cx="6334125" cy="9201150"/>
            <wp:effectExtent l="0" t="0" r="9525"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6000" cy="9203874"/>
                    </a:xfrm>
                    <a:prstGeom prst="rect">
                      <a:avLst/>
                    </a:prstGeom>
                    <a:noFill/>
                    <a:ln>
                      <a:noFill/>
                    </a:ln>
                  </pic:spPr>
                </pic:pic>
              </a:graphicData>
            </a:graphic>
          </wp:inline>
        </w:drawing>
      </w:r>
    </w:p>
    <w:p w:rsidR="00C17D5B" w:rsidRPr="00691C8C" w:rsidRDefault="00C17D5B">
      <w:pPr>
        <w:jc w:val="center"/>
        <w:rPr>
          <w:rFonts w:asciiTheme="minorHAnsi" w:hAnsiTheme="minorHAnsi" w:cstheme="minorHAnsi"/>
          <w:lang w:val="hr-HR"/>
        </w:rPr>
      </w:pPr>
    </w:p>
    <w:p w:rsidR="00904673" w:rsidRDefault="00E274C9">
      <w:pPr>
        <w:jc w:val="center"/>
        <w:rPr>
          <w:rFonts w:asciiTheme="minorHAnsi" w:hAnsiTheme="minorHAnsi" w:cstheme="minorHAnsi"/>
        </w:rPr>
      </w:pPr>
      <w:r w:rsidRPr="00E274C9">
        <w:rPr>
          <w:noProof/>
          <w:lang w:val="hr-HR" w:eastAsia="hr-HR"/>
        </w:rPr>
        <w:lastRenderedPageBreak/>
        <w:drawing>
          <wp:inline distT="0" distB="0" distL="0" distR="0" wp14:anchorId="4A3C8F18" wp14:editId="104A7898">
            <wp:extent cx="6112800" cy="4183200"/>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2800" cy="41832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C24EE5" w:rsidRDefault="00D64572">
      <w:pPr>
        <w:jc w:val="center"/>
        <w:rPr>
          <w:rFonts w:asciiTheme="minorHAnsi" w:hAnsiTheme="minorHAnsi" w:cstheme="minorHAnsi"/>
        </w:rPr>
      </w:pPr>
      <w:r w:rsidRPr="00D64572">
        <w:rPr>
          <w:noProof/>
          <w:lang w:val="hr-HR" w:eastAsia="hr-HR"/>
        </w:rPr>
        <w:drawing>
          <wp:inline distT="0" distB="0" distL="0" distR="0" wp14:anchorId="0FBDFD86" wp14:editId="06B3C251">
            <wp:extent cx="6112800" cy="2512800"/>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2800" cy="2512800"/>
                    </a:xfrm>
                    <a:prstGeom prst="rect">
                      <a:avLst/>
                    </a:prstGeom>
                    <a:noFill/>
                    <a:ln>
                      <a:noFill/>
                    </a:ln>
                  </pic:spPr>
                </pic:pic>
              </a:graphicData>
            </a:graphic>
          </wp:inline>
        </w:drawing>
      </w:r>
    </w:p>
    <w:p w:rsidR="00C818A9" w:rsidRDefault="00C818A9">
      <w:pPr>
        <w:jc w:val="center"/>
        <w:rPr>
          <w:rFonts w:asciiTheme="minorHAnsi" w:hAnsiTheme="minorHAnsi" w:cstheme="minorHAnsi"/>
        </w:rPr>
      </w:pPr>
    </w:p>
    <w:p w:rsidR="00905F64" w:rsidRDefault="00905F64" w:rsidP="004A3BCB">
      <w:pPr>
        <w:rPr>
          <w:rFonts w:asciiTheme="minorHAnsi" w:hAnsiTheme="minorHAnsi" w:cstheme="minorHAnsi"/>
        </w:rPr>
      </w:pPr>
    </w:p>
    <w:p w:rsidR="00516FCF" w:rsidRDefault="00516FCF">
      <w:pPr>
        <w:jc w:val="center"/>
        <w:rPr>
          <w:rFonts w:asciiTheme="minorHAnsi" w:hAnsiTheme="minorHAnsi" w:cstheme="minorHAnsi"/>
        </w:rPr>
      </w:pPr>
    </w:p>
    <w:p w:rsidR="001B5450" w:rsidRDefault="00C43300" w:rsidP="00FC0AD5">
      <w:pPr>
        <w:widowControl/>
        <w:jc w:val="center"/>
        <w:rPr>
          <w:rFonts w:asciiTheme="minorHAnsi" w:hAnsiTheme="minorHAnsi" w:cstheme="minorHAnsi"/>
        </w:rPr>
      </w:pPr>
      <w:r w:rsidRPr="00C43300">
        <w:rPr>
          <w:noProof/>
          <w:lang w:val="hr-HR" w:eastAsia="hr-HR"/>
        </w:rPr>
        <w:lastRenderedPageBreak/>
        <w:drawing>
          <wp:inline distT="0" distB="0" distL="0" distR="0" wp14:anchorId="37E01F98" wp14:editId="2C28E81B">
            <wp:extent cx="5850000" cy="382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0000" cy="38232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A05275" w:rsidRDefault="00A05275" w:rsidP="00FC0AD5">
      <w:pPr>
        <w:widowControl/>
        <w:jc w:val="center"/>
        <w:rPr>
          <w:rFonts w:asciiTheme="minorHAnsi" w:hAnsiTheme="minorHAnsi" w:cstheme="minorHAnsi"/>
        </w:rPr>
      </w:pPr>
    </w:p>
    <w:p w:rsidR="001B5450" w:rsidRDefault="00C43300"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4C0B9AC">
            <wp:extent cx="4978800" cy="2386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78800" cy="23868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pPr>
        <w:widowControl/>
        <w:rPr>
          <w:rFonts w:asciiTheme="minorHAnsi" w:hAnsiTheme="minorHAnsi" w:cstheme="minorHAnsi"/>
        </w:rPr>
      </w:pPr>
      <w:r>
        <w:rPr>
          <w:rFonts w:asciiTheme="minorHAnsi" w:hAnsiTheme="minorHAnsi" w:cstheme="minorHAnsi"/>
        </w:rPr>
        <w:br w:type="page"/>
      </w:r>
    </w:p>
    <w:p w:rsidR="001B5450" w:rsidRDefault="006B7565" w:rsidP="00FC0AD5">
      <w:pPr>
        <w:widowControl/>
        <w:jc w:val="center"/>
        <w:rPr>
          <w:rFonts w:asciiTheme="minorHAnsi" w:hAnsiTheme="minorHAnsi" w:cstheme="minorHAnsi"/>
        </w:rPr>
      </w:pPr>
      <w:r>
        <w:rPr>
          <w:rFonts w:asciiTheme="minorHAnsi" w:hAnsiTheme="minorHAnsi" w:cstheme="minorHAnsi"/>
          <w:noProof/>
          <w:snapToGrid/>
          <w:lang w:val="hr-HR" w:eastAsia="hr-HR"/>
        </w:rPr>
        <w:lastRenderedPageBreak/>
        <w:drawing>
          <wp:inline distT="0" distB="0" distL="0" distR="0">
            <wp:extent cx="6022800" cy="581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2800" cy="58176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EE6B5B" w:rsidRDefault="0063156E"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0C4CA76">
            <wp:extent cx="5698800" cy="29124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8800" cy="29124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5228DC" w:rsidRDefault="00D17B52" w:rsidP="00D17B52">
      <w:pPr>
        <w:widowControl/>
        <w:jc w:val="center"/>
        <w:rPr>
          <w:rFonts w:asciiTheme="minorHAnsi" w:hAnsiTheme="minorHAnsi" w:cstheme="minorHAnsi"/>
        </w:rPr>
      </w:pPr>
      <w:r w:rsidRPr="00D17B52">
        <w:rPr>
          <w:noProof/>
          <w:lang w:val="hr-HR" w:eastAsia="hr-HR"/>
        </w:rPr>
        <w:lastRenderedPageBreak/>
        <w:drawing>
          <wp:inline distT="0" distB="0" distL="0" distR="0" wp14:anchorId="7C7C4A1F" wp14:editId="47348597">
            <wp:extent cx="5932800" cy="703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2800" cy="7034400"/>
                    </a:xfrm>
                    <a:prstGeom prst="rect">
                      <a:avLst/>
                    </a:prstGeom>
                    <a:noFill/>
                    <a:ln>
                      <a:noFill/>
                    </a:ln>
                  </pic:spPr>
                </pic:pic>
              </a:graphicData>
            </a:graphic>
          </wp:inline>
        </w:drawing>
      </w:r>
    </w:p>
    <w:p w:rsidR="00742F64" w:rsidRDefault="00742F64" w:rsidP="00742F64">
      <w:pPr>
        <w:widowControl/>
        <w:jc w:val="center"/>
        <w:rPr>
          <w:rFonts w:asciiTheme="minorHAnsi" w:hAnsiTheme="minorHAnsi" w:cstheme="minorHAnsi"/>
        </w:rPr>
      </w:pPr>
    </w:p>
    <w:p w:rsidR="00742F64" w:rsidRDefault="00742F64"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D17B52" w:rsidP="002A55EA">
      <w:pPr>
        <w:widowControl/>
        <w:jc w:val="center"/>
        <w:rPr>
          <w:rFonts w:asciiTheme="minorHAnsi" w:hAnsiTheme="minorHAnsi" w:cstheme="minorHAnsi"/>
        </w:rPr>
      </w:pPr>
      <w:r w:rsidRPr="00D17B52">
        <w:rPr>
          <w:noProof/>
          <w:lang w:val="hr-HR" w:eastAsia="hr-HR"/>
        </w:rPr>
        <w:lastRenderedPageBreak/>
        <w:drawing>
          <wp:inline distT="0" distB="0" distL="0" distR="0" wp14:anchorId="66809DCF" wp14:editId="6F32F898">
            <wp:extent cx="6112800" cy="6660000"/>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2800" cy="6660000"/>
                    </a:xfrm>
                    <a:prstGeom prst="rect">
                      <a:avLst/>
                    </a:prstGeom>
                    <a:noFill/>
                    <a:ln>
                      <a:noFill/>
                    </a:ln>
                  </pic:spPr>
                </pic:pic>
              </a:graphicData>
            </a:graphic>
          </wp:inline>
        </w:drawing>
      </w:r>
    </w:p>
    <w:p w:rsidR="00705C41" w:rsidRDefault="00705C41" w:rsidP="00705C41">
      <w:pPr>
        <w:widowControl/>
        <w:spacing w:line="120" w:lineRule="auto"/>
        <w:jc w:val="center"/>
        <w:rPr>
          <w:rFonts w:asciiTheme="minorHAnsi" w:hAnsiTheme="minorHAnsi" w:cstheme="minorHAnsi"/>
        </w:rPr>
      </w:pPr>
    </w:p>
    <w:p w:rsidR="003C2C3F" w:rsidRDefault="00705C41" w:rsidP="00D17B52">
      <w:pPr>
        <w:widowControl/>
        <w:spacing w:line="120" w:lineRule="auto"/>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E8BD57C">
            <wp:extent cx="4978800" cy="259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8800" cy="2592000"/>
                    </a:xfrm>
                    <a:prstGeom prst="rect">
                      <a:avLst/>
                    </a:prstGeom>
                    <a:noFill/>
                  </pic:spPr>
                </pic:pic>
              </a:graphicData>
            </a:graphic>
          </wp:inline>
        </w:drawing>
      </w:r>
    </w:p>
    <w:p w:rsidR="003C2C3F" w:rsidRDefault="001648D5" w:rsidP="003C2C3F">
      <w:pPr>
        <w:widowControl/>
        <w:jc w:val="center"/>
        <w:rPr>
          <w:rFonts w:asciiTheme="minorHAnsi" w:hAnsiTheme="minorHAnsi" w:cstheme="minorHAnsi"/>
        </w:rPr>
      </w:pPr>
      <w:r w:rsidRPr="001648D5">
        <w:rPr>
          <w:noProof/>
          <w:lang w:val="hr-HR" w:eastAsia="hr-HR"/>
        </w:rPr>
        <w:lastRenderedPageBreak/>
        <w:drawing>
          <wp:inline distT="0" distB="0" distL="0" distR="0" wp14:anchorId="74EAFCAF" wp14:editId="75ECC540">
            <wp:extent cx="5461200" cy="470160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1200" cy="47016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DB0ABD" w:rsidRDefault="00DB0ABD" w:rsidP="00FC0AD5">
      <w:pPr>
        <w:widowControl/>
        <w:jc w:val="center"/>
        <w:rPr>
          <w:rFonts w:asciiTheme="minorHAnsi" w:hAnsiTheme="minorHAnsi" w:cstheme="minorHAnsi"/>
        </w:rPr>
      </w:pPr>
    </w:p>
    <w:p w:rsidR="003C2C3F" w:rsidRDefault="00031A4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6E429AF">
            <wp:extent cx="5799600" cy="3582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9600" cy="3582000"/>
                    </a:xfrm>
                    <a:prstGeom prst="rect">
                      <a:avLst/>
                    </a:prstGeom>
                    <a:noFill/>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B7550B" w:rsidP="001A067B">
      <w:pPr>
        <w:widowControl/>
        <w:jc w:val="center"/>
        <w:rPr>
          <w:rFonts w:asciiTheme="minorHAnsi" w:hAnsiTheme="minorHAnsi" w:cstheme="minorHAnsi"/>
        </w:rPr>
      </w:pPr>
      <w:r w:rsidRPr="00B7550B">
        <w:rPr>
          <w:noProof/>
          <w:lang w:val="hr-HR" w:eastAsia="hr-HR"/>
        </w:rPr>
        <w:lastRenderedPageBreak/>
        <w:drawing>
          <wp:inline distT="0" distB="0" distL="0" distR="0" wp14:anchorId="0E074E1D" wp14:editId="494C6B3A">
            <wp:extent cx="5619600" cy="4266000"/>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600" cy="4266000"/>
                    </a:xfrm>
                    <a:prstGeom prst="rect">
                      <a:avLst/>
                    </a:prstGeom>
                    <a:noFill/>
                    <a:ln>
                      <a:noFill/>
                    </a:ln>
                  </pic:spPr>
                </pic:pic>
              </a:graphicData>
            </a:graphic>
          </wp:inline>
        </w:drawing>
      </w: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2F4AFB" w:rsidRDefault="002F4AFB" w:rsidP="00FC0AD5">
      <w:pPr>
        <w:widowControl/>
        <w:jc w:val="center"/>
        <w:rPr>
          <w:rFonts w:asciiTheme="minorHAnsi" w:hAnsiTheme="minorHAnsi" w:cstheme="minorHAnsi"/>
        </w:rPr>
      </w:pPr>
    </w:p>
    <w:p w:rsidR="002F4AFB" w:rsidRDefault="002F4AFB" w:rsidP="00FC0AD5">
      <w:pPr>
        <w:widowControl/>
        <w:jc w:val="center"/>
        <w:rPr>
          <w:rFonts w:asciiTheme="minorHAnsi" w:hAnsiTheme="minorHAnsi" w:cstheme="minorHAnsi"/>
        </w:rPr>
      </w:pPr>
    </w:p>
    <w:p w:rsidR="00BD2CD7" w:rsidRDefault="00BD2CD7" w:rsidP="00FC0AD5">
      <w:pPr>
        <w:widowControl/>
        <w:jc w:val="center"/>
        <w:rPr>
          <w:rFonts w:asciiTheme="minorHAnsi" w:hAnsiTheme="minorHAnsi" w:cstheme="minorHAnsi"/>
        </w:rPr>
      </w:pPr>
    </w:p>
    <w:p w:rsidR="00475397" w:rsidRDefault="00BB6E0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B3BEB37">
            <wp:extent cx="4820400" cy="2923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0400" cy="2923200"/>
                    </a:xfrm>
                    <a:prstGeom prst="rect">
                      <a:avLst/>
                    </a:prstGeom>
                    <a:noFill/>
                  </pic:spPr>
                </pic:pic>
              </a:graphicData>
            </a:graphic>
          </wp:inline>
        </w:drawing>
      </w: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3C2C3F" w:rsidP="001B037B">
      <w:pPr>
        <w:widowControl/>
        <w:rPr>
          <w:rFonts w:asciiTheme="minorHAnsi" w:hAnsiTheme="minorHAnsi" w:cstheme="minorHAnsi"/>
        </w:rPr>
      </w:pP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BA5C5F" w:rsidP="00FC0AD5">
      <w:pPr>
        <w:widowControl/>
        <w:jc w:val="center"/>
        <w:rPr>
          <w:rFonts w:asciiTheme="minorHAnsi" w:hAnsiTheme="minorHAnsi" w:cstheme="minorHAnsi"/>
        </w:rPr>
      </w:pPr>
      <w:r w:rsidRPr="00BA5C5F">
        <w:lastRenderedPageBreak/>
        <w:drawing>
          <wp:inline distT="0" distB="0" distL="0" distR="0" wp14:anchorId="2858BD63" wp14:editId="6F664120">
            <wp:extent cx="6112800" cy="65736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800" cy="6573600"/>
                    </a:xfrm>
                    <a:prstGeom prst="rect">
                      <a:avLst/>
                    </a:prstGeom>
                    <a:noFill/>
                    <a:ln>
                      <a:noFill/>
                    </a:ln>
                  </pic:spPr>
                </pic:pic>
              </a:graphicData>
            </a:graphic>
          </wp:inline>
        </w:drawing>
      </w:r>
      <w:bookmarkStart w:id="0" w:name="_GoBack"/>
      <w:bookmarkEnd w:id="0"/>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CE49B3" w:rsidP="00691A9A">
      <w:pPr>
        <w:widowControl/>
        <w:jc w:val="center"/>
        <w:rPr>
          <w:rFonts w:asciiTheme="minorHAnsi" w:hAnsiTheme="minorHAnsi" w:cstheme="minorHAnsi"/>
        </w:rPr>
      </w:pPr>
      <w:r w:rsidRPr="00CE49B3">
        <w:rPr>
          <w:noProof/>
          <w:lang w:val="hr-HR" w:eastAsia="hr-HR"/>
        </w:rPr>
        <w:lastRenderedPageBreak/>
        <w:drawing>
          <wp:inline distT="0" distB="0" distL="0" distR="0" wp14:anchorId="2EA5412F" wp14:editId="14C26272">
            <wp:extent cx="5770800" cy="4284000"/>
            <wp:effectExtent l="0" t="0" r="190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800" cy="4284000"/>
                    </a:xfrm>
                    <a:prstGeom prst="rect">
                      <a:avLst/>
                    </a:prstGeom>
                    <a:noFill/>
                    <a:ln>
                      <a:noFill/>
                    </a:ln>
                  </pic:spPr>
                </pic:pic>
              </a:graphicData>
            </a:graphic>
          </wp:inline>
        </w:drawing>
      </w: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B50CDC" w:rsidRDefault="00B50CDC"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2217C4" w:rsidP="00691A9A">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E55C4E9">
            <wp:extent cx="5292000" cy="290160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92000" cy="29016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2217C4" w:rsidP="00FC0AD5">
      <w:pPr>
        <w:widowControl/>
        <w:jc w:val="center"/>
        <w:rPr>
          <w:rFonts w:asciiTheme="minorHAnsi" w:hAnsiTheme="minorHAnsi" w:cstheme="minorHAnsi"/>
        </w:rPr>
      </w:pPr>
      <w:r w:rsidRPr="002217C4">
        <w:rPr>
          <w:noProof/>
          <w:lang w:val="hr-HR" w:eastAsia="hr-HR"/>
        </w:rPr>
        <w:lastRenderedPageBreak/>
        <w:drawing>
          <wp:inline distT="0" distB="0" distL="0" distR="0" wp14:anchorId="593A1487" wp14:editId="243257D6">
            <wp:extent cx="6112800" cy="560880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800" cy="56088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705F4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D458E63">
            <wp:extent cx="4791600" cy="2718000"/>
            <wp:effectExtent l="0" t="0" r="9525"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91600" cy="2718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B34FA5" w:rsidP="00FC0AD5">
      <w:pPr>
        <w:widowControl/>
        <w:jc w:val="center"/>
        <w:rPr>
          <w:rFonts w:asciiTheme="minorHAnsi" w:hAnsiTheme="minorHAnsi" w:cstheme="minorHAnsi"/>
        </w:rPr>
      </w:pPr>
      <w:r w:rsidRPr="00B34FA5">
        <w:rPr>
          <w:noProof/>
          <w:lang w:val="hr-HR" w:eastAsia="hr-HR"/>
        </w:rPr>
        <w:lastRenderedPageBreak/>
        <w:drawing>
          <wp:inline distT="0" distB="0" distL="0" distR="0" wp14:anchorId="72EB9F8D" wp14:editId="5454E82C">
            <wp:extent cx="6112800" cy="5565600"/>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2800" cy="55656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B34FA5" w:rsidRDefault="00B34FA5" w:rsidP="00FC0AD5">
      <w:pPr>
        <w:widowControl/>
        <w:jc w:val="center"/>
        <w:rPr>
          <w:rFonts w:asciiTheme="minorHAnsi" w:hAnsiTheme="minorHAnsi" w:cstheme="minorHAnsi"/>
        </w:rPr>
      </w:pPr>
    </w:p>
    <w:p w:rsidR="004A7BD3" w:rsidRDefault="004A7BD3" w:rsidP="00FC0AD5">
      <w:pPr>
        <w:widowControl/>
        <w:jc w:val="center"/>
        <w:rPr>
          <w:rFonts w:asciiTheme="minorHAnsi" w:hAnsiTheme="minorHAnsi" w:cstheme="minorHAnsi"/>
        </w:rPr>
      </w:pPr>
    </w:p>
    <w:p w:rsidR="007A281F" w:rsidRDefault="00524C2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EB4D489">
            <wp:extent cx="4608000" cy="25920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08000" cy="2592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F20398" w:rsidRDefault="004D0790" w:rsidP="00FC0AD5">
      <w:pPr>
        <w:widowControl/>
        <w:jc w:val="center"/>
        <w:rPr>
          <w:rFonts w:asciiTheme="minorHAnsi" w:hAnsiTheme="minorHAnsi" w:cstheme="minorHAnsi"/>
        </w:rPr>
      </w:pPr>
      <w:r w:rsidRPr="004D0790">
        <w:rPr>
          <w:noProof/>
          <w:lang w:val="hr-HR" w:eastAsia="hr-HR"/>
        </w:rPr>
        <w:lastRenderedPageBreak/>
        <w:drawing>
          <wp:inline distT="0" distB="0" distL="0" distR="0" wp14:anchorId="0E7274EE" wp14:editId="57FC74D3">
            <wp:extent cx="6112800" cy="3409200"/>
            <wp:effectExtent l="0" t="0" r="254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2800" cy="3409200"/>
                    </a:xfrm>
                    <a:prstGeom prst="rect">
                      <a:avLst/>
                    </a:prstGeom>
                    <a:noFill/>
                    <a:ln>
                      <a:noFill/>
                    </a:ln>
                  </pic:spPr>
                </pic:pic>
              </a:graphicData>
            </a:graphic>
          </wp:inline>
        </w:drawing>
      </w: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4D0790" w:rsidRDefault="004D0790"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691A9A" w:rsidRDefault="004D0790"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6F25F73">
            <wp:extent cx="5587200" cy="2829600"/>
            <wp:effectExtent l="0" t="0" r="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87200" cy="2829600"/>
                    </a:xfrm>
                    <a:prstGeom prst="rect">
                      <a:avLst/>
                    </a:prstGeom>
                    <a:noFill/>
                  </pic:spPr>
                </pic:pic>
              </a:graphicData>
            </a:graphic>
          </wp:inline>
        </w:drawing>
      </w: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Default="00C13D6B" w:rsidP="00C13D6B">
      <w:pPr>
        <w:rPr>
          <w:rFonts w:asciiTheme="minorHAnsi" w:hAnsiTheme="minorHAnsi" w:cstheme="minorHAnsi"/>
        </w:rPr>
      </w:pP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Pr="00C13D6B" w:rsidRDefault="00C13D6B" w:rsidP="00C13D6B">
      <w:pPr>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E86DC4" w:rsidRDefault="00E86DC4" w:rsidP="004D0790">
      <w:pPr>
        <w:widowControl/>
        <w:jc w:val="center"/>
        <w:rPr>
          <w:rFonts w:asciiTheme="minorHAnsi" w:hAnsiTheme="minorHAnsi" w:cstheme="minorHAnsi"/>
        </w:rPr>
      </w:pPr>
      <w:r w:rsidRPr="00E86DC4">
        <w:rPr>
          <w:noProof/>
          <w:lang w:val="hr-HR" w:eastAsia="hr-HR"/>
        </w:rPr>
        <w:lastRenderedPageBreak/>
        <w:drawing>
          <wp:inline distT="0" distB="0" distL="0" distR="0" wp14:anchorId="2F0567D4" wp14:editId="7D6D062E">
            <wp:extent cx="5936400" cy="5407200"/>
            <wp:effectExtent l="0" t="0" r="762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6400" cy="5407200"/>
                    </a:xfrm>
                    <a:prstGeom prst="rect">
                      <a:avLst/>
                    </a:prstGeom>
                    <a:noFill/>
                    <a:ln>
                      <a:noFill/>
                    </a:ln>
                  </pic:spPr>
                </pic:pic>
              </a:graphicData>
            </a:graphic>
          </wp:inline>
        </w:drawing>
      </w:r>
    </w:p>
    <w:p w:rsidR="00E86DC4" w:rsidRDefault="00E86DC4" w:rsidP="004D0790">
      <w:pPr>
        <w:widowControl/>
        <w:jc w:val="center"/>
        <w:rPr>
          <w:rFonts w:asciiTheme="minorHAnsi" w:hAnsiTheme="minorHAnsi" w:cstheme="minorHAnsi"/>
        </w:rPr>
      </w:pPr>
    </w:p>
    <w:p w:rsidR="00E86DC4" w:rsidRDefault="00E86DC4" w:rsidP="004D0790">
      <w:pPr>
        <w:widowControl/>
        <w:jc w:val="center"/>
        <w:rPr>
          <w:rFonts w:asciiTheme="minorHAnsi" w:hAnsiTheme="minorHAnsi" w:cstheme="minorHAnsi"/>
        </w:rPr>
      </w:pPr>
    </w:p>
    <w:p w:rsidR="0060650E" w:rsidRDefault="008851E6" w:rsidP="004D0790">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FD789B6">
            <wp:extent cx="4885200" cy="3200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85200" cy="3200400"/>
                    </a:xfrm>
                    <a:prstGeom prst="rect">
                      <a:avLst/>
                    </a:prstGeom>
                    <a:noFill/>
                  </pic:spPr>
                </pic:pic>
              </a:graphicData>
            </a:graphic>
          </wp:inline>
        </w:drawing>
      </w:r>
      <w:r w:rsidR="0060650E">
        <w:rPr>
          <w:rFonts w:asciiTheme="minorHAnsi" w:hAnsiTheme="minorHAnsi" w:cstheme="minorHAnsi"/>
        </w:rPr>
        <w:br w:type="page"/>
      </w:r>
    </w:p>
    <w:p w:rsidR="0060650E" w:rsidRDefault="00A2101F" w:rsidP="00FC0AD5">
      <w:pPr>
        <w:widowControl/>
        <w:jc w:val="center"/>
        <w:rPr>
          <w:rFonts w:asciiTheme="minorHAnsi" w:hAnsiTheme="minorHAnsi" w:cstheme="minorHAnsi"/>
        </w:rPr>
      </w:pPr>
      <w:r w:rsidRPr="00A2101F">
        <w:rPr>
          <w:noProof/>
          <w:lang w:val="hr-HR" w:eastAsia="hr-HR"/>
        </w:rPr>
        <w:lastRenderedPageBreak/>
        <w:drawing>
          <wp:inline distT="0" distB="0" distL="0" distR="0" wp14:anchorId="30240C62" wp14:editId="71FBE86F">
            <wp:extent cx="6022800" cy="7628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22800" cy="76284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6D6C98" w:rsidP="00FC0AD5">
      <w:pPr>
        <w:widowControl/>
        <w:jc w:val="center"/>
        <w:rPr>
          <w:rFonts w:asciiTheme="minorHAnsi" w:hAnsiTheme="minorHAnsi" w:cstheme="minorHAnsi"/>
        </w:rPr>
      </w:pPr>
      <w:r w:rsidRPr="006D6C98">
        <w:rPr>
          <w:noProof/>
          <w:lang w:val="hr-HR" w:eastAsia="hr-HR"/>
        </w:rPr>
        <w:lastRenderedPageBreak/>
        <w:drawing>
          <wp:inline distT="0" distB="0" distL="0" distR="0" wp14:anchorId="5CAE1520" wp14:editId="1D6D5142">
            <wp:extent cx="6300470" cy="3166557"/>
            <wp:effectExtent l="0" t="0" r="508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0470" cy="3166557"/>
                    </a:xfrm>
                    <a:prstGeom prst="rect">
                      <a:avLst/>
                    </a:prstGeom>
                    <a:noFill/>
                    <a:ln>
                      <a:noFill/>
                    </a:ln>
                  </pic:spPr>
                </pic:pic>
              </a:graphicData>
            </a:graphic>
          </wp:inline>
        </w:drawing>
      </w:r>
    </w:p>
    <w:p w:rsidR="006D6C98" w:rsidRDefault="006D6C98" w:rsidP="00FC0AD5">
      <w:pPr>
        <w:widowControl/>
        <w:jc w:val="center"/>
        <w:rPr>
          <w:rFonts w:asciiTheme="minorHAnsi" w:hAnsiTheme="minorHAnsi" w:cstheme="minorHAnsi"/>
        </w:rPr>
      </w:pPr>
    </w:p>
    <w:p w:rsidR="006D6C98" w:rsidRDefault="006D6C98" w:rsidP="00FC0AD5">
      <w:pPr>
        <w:widowControl/>
        <w:jc w:val="center"/>
        <w:rPr>
          <w:rFonts w:asciiTheme="minorHAnsi" w:hAnsiTheme="minorHAnsi" w:cstheme="minorHAnsi"/>
        </w:rPr>
      </w:pPr>
    </w:p>
    <w:p w:rsidR="0060650E" w:rsidRDefault="006D6C98" w:rsidP="00FC0AD5">
      <w:pPr>
        <w:widowControl/>
        <w:jc w:val="center"/>
        <w:rPr>
          <w:rFonts w:asciiTheme="minorHAnsi" w:hAnsiTheme="minorHAnsi" w:cstheme="minorHAnsi"/>
        </w:rPr>
      </w:pPr>
      <w:r w:rsidRPr="006D6C98">
        <w:rPr>
          <w:noProof/>
          <w:lang w:val="hr-HR" w:eastAsia="hr-HR"/>
        </w:rPr>
        <w:drawing>
          <wp:inline distT="0" distB="0" distL="0" distR="0" wp14:anchorId="645410B3" wp14:editId="0811A1BC">
            <wp:extent cx="6300470" cy="5632978"/>
            <wp:effectExtent l="0" t="0" r="508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00470" cy="5632978"/>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B50EAC" w:rsidP="00FC0AD5">
      <w:pPr>
        <w:widowControl/>
        <w:jc w:val="center"/>
        <w:rPr>
          <w:rFonts w:asciiTheme="minorHAnsi" w:hAnsiTheme="minorHAnsi" w:cstheme="minorHAnsi"/>
        </w:rPr>
      </w:pPr>
      <w:r w:rsidRPr="00B50EAC">
        <w:rPr>
          <w:noProof/>
          <w:lang w:val="hr-HR" w:eastAsia="hr-HR"/>
        </w:rPr>
        <w:lastRenderedPageBreak/>
        <w:drawing>
          <wp:inline distT="0" distB="0" distL="0" distR="0" wp14:anchorId="217ED224" wp14:editId="19507F08">
            <wp:extent cx="6300470" cy="6292351"/>
            <wp:effectExtent l="0" t="0" r="508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00470" cy="6292351"/>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76035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949B8E9">
            <wp:extent cx="6339600" cy="2934000"/>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39600" cy="2934000"/>
                    </a:xfrm>
                    <a:prstGeom prst="rect">
                      <a:avLst/>
                    </a:prstGeom>
                    <a:noFill/>
                  </pic:spPr>
                </pic:pic>
              </a:graphicData>
            </a:graphic>
          </wp:inline>
        </w:drawing>
      </w:r>
    </w:p>
    <w:p w:rsidR="0060650E" w:rsidRDefault="00760353" w:rsidP="00FC0AD5">
      <w:pPr>
        <w:widowControl/>
        <w:jc w:val="center"/>
        <w:rPr>
          <w:rFonts w:asciiTheme="minorHAnsi" w:hAnsiTheme="minorHAnsi" w:cstheme="minorHAnsi"/>
        </w:rPr>
      </w:pPr>
      <w:r w:rsidRPr="00760353">
        <w:rPr>
          <w:noProof/>
          <w:lang w:val="hr-HR" w:eastAsia="hr-HR"/>
        </w:rPr>
        <w:lastRenderedPageBreak/>
        <w:drawing>
          <wp:inline distT="0" distB="0" distL="0" distR="0" wp14:anchorId="74066D4C" wp14:editId="359BF685">
            <wp:extent cx="6300470" cy="6547547"/>
            <wp:effectExtent l="0" t="0" r="5080" b="57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00470" cy="6547547"/>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760353" w:rsidRDefault="00760353" w:rsidP="00FC0AD5">
      <w:pPr>
        <w:widowControl/>
        <w:jc w:val="center"/>
        <w:rPr>
          <w:rFonts w:asciiTheme="minorHAnsi" w:hAnsiTheme="minorHAnsi" w:cstheme="minorHAnsi"/>
        </w:rPr>
      </w:pPr>
    </w:p>
    <w:p w:rsidR="0060650E" w:rsidRDefault="00760353" w:rsidP="00FC0AD5">
      <w:pPr>
        <w:widowControl/>
        <w:jc w:val="center"/>
        <w:rPr>
          <w:rFonts w:asciiTheme="minorHAnsi" w:hAnsiTheme="minorHAnsi" w:cstheme="minorHAnsi"/>
        </w:rPr>
      </w:pPr>
      <w:r w:rsidRPr="00760353">
        <w:rPr>
          <w:noProof/>
          <w:lang w:val="hr-HR" w:eastAsia="hr-HR"/>
        </w:rPr>
        <w:drawing>
          <wp:inline distT="0" distB="0" distL="0" distR="0" wp14:anchorId="15B065D4" wp14:editId="2B3F3675">
            <wp:extent cx="6400800" cy="19512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00800" cy="19512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0C5A2F" w:rsidP="00FC0AD5">
      <w:pPr>
        <w:widowControl/>
        <w:jc w:val="center"/>
        <w:rPr>
          <w:rFonts w:asciiTheme="minorHAnsi" w:hAnsiTheme="minorHAnsi" w:cstheme="minorHAnsi"/>
        </w:rPr>
      </w:pPr>
      <w:r w:rsidRPr="000C5A2F">
        <w:rPr>
          <w:noProof/>
          <w:lang w:val="hr-HR" w:eastAsia="hr-HR"/>
        </w:rPr>
        <w:lastRenderedPageBreak/>
        <w:drawing>
          <wp:inline distT="0" distB="0" distL="0" distR="0" wp14:anchorId="123AAA10" wp14:editId="6F9AD9DD">
            <wp:extent cx="6022800" cy="50868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22800" cy="50868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975FC5" w:rsidP="00FC0AD5">
      <w:pPr>
        <w:widowControl/>
        <w:jc w:val="center"/>
        <w:rPr>
          <w:rFonts w:asciiTheme="minorHAnsi" w:hAnsiTheme="minorHAnsi" w:cstheme="minorHAnsi"/>
        </w:rPr>
      </w:pPr>
    </w:p>
    <w:p w:rsidR="00975FC5" w:rsidRDefault="00F504D1"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EAE767C">
            <wp:extent cx="5392800" cy="3247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92800" cy="3247200"/>
                    </a:xfrm>
                    <a:prstGeom prst="rect">
                      <a:avLst/>
                    </a:prstGeom>
                    <a:noFill/>
                  </pic:spPr>
                </pic:pic>
              </a:graphicData>
            </a:graphic>
          </wp:inline>
        </w:drawing>
      </w:r>
    </w:p>
    <w:p w:rsidR="00975FC5" w:rsidRDefault="00975FC5">
      <w:pPr>
        <w:widowControl/>
        <w:rPr>
          <w:rFonts w:asciiTheme="minorHAnsi" w:hAnsiTheme="minorHAnsi" w:cstheme="minorHAnsi"/>
        </w:rPr>
      </w:pPr>
      <w:r>
        <w:rPr>
          <w:rFonts w:asciiTheme="minorHAnsi" w:hAnsiTheme="minorHAnsi" w:cstheme="minorHAnsi"/>
        </w:rPr>
        <w:br w:type="page"/>
      </w:r>
    </w:p>
    <w:p w:rsidR="00975FC5" w:rsidRDefault="00B409E6" w:rsidP="00FC0AD5">
      <w:pPr>
        <w:widowControl/>
        <w:jc w:val="center"/>
        <w:rPr>
          <w:rFonts w:asciiTheme="minorHAnsi" w:hAnsiTheme="minorHAnsi" w:cstheme="minorHAnsi"/>
        </w:rPr>
      </w:pPr>
      <w:r w:rsidRPr="00B409E6">
        <w:rPr>
          <w:noProof/>
          <w:lang w:val="hr-HR" w:eastAsia="hr-HR"/>
        </w:rPr>
        <w:lastRenderedPageBreak/>
        <w:drawing>
          <wp:inline distT="0" distB="0" distL="0" distR="0" wp14:anchorId="73E7E920" wp14:editId="22E756C1">
            <wp:extent cx="5860800" cy="3254400"/>
            <wp:effectExtent l="0" t="0" r="698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60800" cy="32544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4D3EA4" w:rsidRDefault="004D3EA4" w:rsidP="00FC0AD5">
      <w:pPr>
        <w:widowControl/>
        <w:jc w:val="center"/>
        <w:rPr>
          <w:rFonts w:asciiTheme="minorHAnsi" w:hAnsiTheme="minorHAnsi" w:cstheme="minorHAnsi"/>
        </w:rPr>
      </w:pPr>
    </w:p>
    <w:p w:rsidR="004E4DA3" w:rsidRDefault="00B409E6"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6359604D">
            <wp:extent cx="5551200" cy="2750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51200" cy="2750400"/>
                    </a:xfrm>
                    <a:prstGeom prst="rect">
                      <a:avLst/>
                    </a:prstGeom>
                    <a:noFill/>
                  </pic:spPr>
                </pic:pic>
              </a:graphicData>
            </a:graphic>
          </wp:inline>
        </w:drawing>
      </w:r>
    </w:p>
    <w:p w:rsidR="004D3EA4" w:rsidRDefault="004D3EA4" w:rsidP="00FC0AD5">
      <w:pPr>
        <w:widowControl/>
        <w:jc w:val="center"/>
        <w:rPr>
          <w:rFonts w:asciiTheme="minorHAnsi" w:hAnsiTheme="minorHAnsi" w:cstheme="minorHAnsi"/>
        </w:rPr>
      </w:pPr>
    </w:p>
    <w:p w:rsidR="00B409E6" w:rsidRDefault="00B409E6" w:rsidP="00FC0AD5">
      <w:pPr>
        <w:widowControl/>
        <w:jc w:val="center"/>
        <w:rPr>
          <w:rFonts w:asciiTheme="minorHAnsi" w:hAnsiTheme="minorHAnsi" w:cstheme="minorHAnsi"/>
        </w:rPr>
      </w:pPr>
    </w:p>
    <w:p w:rsidR="00975FC5" w:rsidRDefault="00A429CE" w:rsidP="00FC0AD5">
      <w:pPr>
        <w:widowControl/>
        <w:jc w:val="center"/>
        <w:rPr>
          <w:rFonts w:asciiTheme="minorHAnsi" w:hAnsiTheme="minorHAnsi" w:cstheme="minorHAnsi"/>
        </w:rPr>
      </w:pPr>
      <w:r w:rsidRPr="00A429CE">
        <w:rPr>
          <w:noProof/>
          <w:lang w:val="hr-HR" w:eastAsia="hr-HR"/>
        </w:rPr>
        <w:drawing>
          <wp:inline distT="0" distB="0" distL="0" distR="0" wp14:anchorId="3EE5BB4E" wp14:editId="0E4F64F3">
            <wp:extent cx="6033600" cy="2019600"/>
            <wp:effectExtent l="0" t="0" r="571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33600" cy="20196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1216DB" w:rsidRDefault="001216DB" w:rsidP="00FC0AD5">
      <w:pPr>
        <w:widowControl/>
        <w:jc w:val="center"/>
        <w:rPr>
          <w:rFonts w:asciiTheme="minorHAnsi" w:hAnsiTheme="minorHAnsi" w:cstheme="minorHAnsi"/>
        </w:rPr>
      </w:pPr>
    </w:p>
    <w:p w:rsidR="0071449F" w:rsidRDefault="0071449F" w:rsidP="00FC0AD5">
      <w:pPr>
        <w:widowControl/>
        <w:jc w:val="center"/>
        <w:rPr>
          <w:rFonts w:asciiTheme="minorHAnsi" w:hAnsiTheme="minorHAnsi" w:cstheme="minorHAnsi"/>
        </w:rPr>
      </w:pPr>
    </w:p>
    <w:p w:rsidR="001216DB" w:rsidRDefault="00FB2824" w:rsidP="00B409E6">
      <w:pPr>
        <w:widowControl/>
        <w:jc w:val="center"/>
        <w:rPr>
          <w:rFonts w:asciiTheme="minorHAnsi" w:hAnsiTheme="minorHAnsi" w:cstheme="minorHAnsi"/>
        </w:rPr>
      </w:pPr>
      <w:r w:rsidRPr="00FB2824">
        <w:rPr>
          <w:noProof/>
          <w:lang w:val="hr-HR" w:eastAsia="hr-HR"/>
        </w:rPr>
        <w:lastRenderedPageBreak/>
        <w:drawing>
          <wp:inline distT="0" distB="0" distL="0" distR="0" wp14:anchorId="166C2B8F" wp14:editId="4ECFBD5A">
            <wp:extent cx="5842800" cy="9597600"/>
            <wp:effectExtent l="0" t="0" r="571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800" cy="9597600"/>
                    </a:xfrm>
                    <a:prstGeom prst="rect">
                      <a:avLst/>
                    </a:prstGeom>
                    <a:noFill/>
                    <a:ln>
                      <a:noFill/>
                    </a:ln>
                  </pic:spPr>
                </pic:pic>
              </a:graphicData>
            </a:graphic>
          </wp:inline>
        </w:drawing>
      </w:r>
      <w:r w:rsidR="001216DB">
        <w:rPr>
          <w:rFonts w:asciiTheme="minorHAnsi" w:hAnsiTheme="minorHAnsi" w:cstheme="minorHAnsi"/>
        </w:rPr>
        <w:br w:type="page"/>
      </w:r>
    </w:p>
    <w:p w:rsidR="001216DB" w:rsidRDefault="00FB2824" w:rsidP="00FC0AD5">
      <w:pPr>
        <w:widowControl/>
        <w:jc w:val="center"/>
        <w:rPr>
          <w:rFonts w:asciiTheme="minorHAnsi" w:hAnsiTheme="minorHAnsi" w:cstheme="minorHAnsi"/>
        </w:rPr>
      </w:pPr>
      <w:r w:rsidRPr="00FB2824">
        <w:rPr>
          <w:noProof/>
          <w:lang w:val="hr-HR" w:eastAsia="hr-HR"/>
        </w:rPr>
        <w:lastRenderedPageBreak/>
        <w:drawing>
          <wp:inline distT="0" distB="0" distL="0" distR="0" wp14:anchorId="0E895F2E" wp14:editId="47151EDC">
            <wp:extent cx="5850000" cy="9691200"/>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50000" cy="9691200"/>
                    </a:xfrm>
                    <a:prstGeom prst="rect">
                      <a:avLst/>
                    </a:prstGeom>
                    <a:noFill/>
                    <a:ln>
                      <a:noFill/>
                    </a:ln>
                  </pic:spPr>
                </pic:pic>
              </a:graphicData>
            </a:graphic>
          </wp:inline>
        </w:drawing>
      </w:r>
    </w:p>
    <w:p w:rsidR="0071449F" w:rsidRDefault="00FB2824" w:rsidP="00FC0AD5">
      <w:pPr>
        <w:widowControl/>
        <w:jc w:val="center"/>
        <w:rPr>
          <w:rFonts w:asciiTheme="minorHAnsi" w:hAnsiTheme="minorHAnsi" w:cstheme="minorHAnsi"/>
        </w:rPr>
      </w:pPr>
      <w:r w:rsidRPr="00FB2824">
        <w:rPr>
          <w:noProof/>
          <w:lang w:val="hr-HR" w:eastAsia="hr-HR"/>
        </w:rPr>
        <w:lastRenderedPageBreak/>
        <w:drawing>
          <wp:inline distT="0" distB="0" distL="0" distR="0" wp14:anchorId="788EC247" wp14:editId="17C01E86">
            <wp:extent cx="5850000" cy="838080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50000" cy="8380800"/>
                    </a:xfrm>
                    <a:prstGeom prst="rect">
                      <a:avLst/>
                    </a:prstGeom>
                    <a:noFill/>
                    <a:ln>
                      <a:noFill/>
                    </a:ln>
                  </pic:spPr>
                </pic:pic>
              </a:graphicData>
            </a:graphic>
          </wp:inline>
        </w:drawing>
      </w:r>
    </w:p>
    <w:p w:rsidR="0071449F" w:rsidRDefault="0071449F"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1216DB" w:rsidP="0071449F">
      <w:pPr>
        <w:widowControl/>
        <w:rPr>
          <w:rFonts w:asciiTheme="minorHAnsi" w:hAnsiTheme="minorHAnsi" w:cstheme="minorHAnsi"/>
        </w:rPr>
      </w:pPr>
      <w:r>
        <w:rPr>
          <w:rFonts w:asciiTheme="minorHAnsi" w:hAnsiTheme="minorHAnsi" w:cstheme="minorHAnsi"/>
        </w:rPr>
        <w:br w:type="page"/>
      </w:r>
    </w:p>
    <w:p w:rsidR="001216DB" w:rsidRDefault="00FB2824" w:rsidP="00FC0AD5">
      <w:pPr>
        <w:widowControl/>
        <w:jc w:val="center"/>
        <w:rPr>
          <w:rFonts w:asciiTheme="minorHAnsi" w:hAnsiTheme="minorHAnsi" w:cstheme="minorHAnsi"/>
        </w:rPr>
      </w:pPr>
      <w:r w:rsidRPr="00FB2824">
        <w:rPr>
          <w:noProof/>
          <w:lang w:val="hr-HR" w:eastAsia="hr-HR"/>
        </w:rPr>
        <w:lastRenderedPageBreak/>
        <w:drawing>
          <wp:inline distT="0" distB="0" distL="0" distR="0" wp14:anchorId="06916FC1" wp14:editId="1478E09C">
            <wp:extent cx="5842800" cy="937800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42800" cy="9378000"/>
                    </a:xfrm>
                    <a:prstGeom prst="rect">
                      <a:avLst/>
                    </a:prstGeom>
                    <a:noFill/>
                    <a:ln>
                      <a:noFill/>
                    </a:ln>
                  </pic:spPr>
                </pic:pic>
              </a:graphicData>
            </a:graphic>
          </wp:inline>
        </w:drawing>
      </w:r>
    </w:p>
    <w:p w:rsidR="001216DB" w:rsidRDefault="00FB2824" w:rsidP="00FC0AD5">
      <w:pPr>
        <w:widowControl/>
        <w:jc w:val="center"/>
        <w:rPr>
          <w:rFonts w:asciiTheme="minorHAnsi" w:hAnsiTheme="minorHAnsi" w:cstheme="minorHAnsi"/>
        </w:rPr>
      </w:pPr>
      <w:r w:rsidRPr="00FB2824">
        <w:rPr>
          <w:noProof/>
          <w:lang w:val="hr-HR" w:eastAsia="hr-HR"/>
        </w:rPr>
        <w:lastRenderedPageBreak/>
        <w:drawing>
          <wp:inline distT="0" distB="0" distL="0" distR="0" wp14:anchorId="0AFA4577" wp14:editId="3E479A88">
            <wp:extent cx="5753100" cy="948947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0000" cy="9500858"/>
                    </a:xfrm>
                    <a:prstGeom prst="rect">
                      <a:avLst/>
                    </a:prstGeom>
                    <a:noFill/>
                    <a:ln>
                      <a:noFill/>
                    </a:ln>
                  </pic:spPr>
                </pic:pic>
              </a:graphicData>
            </a:graphic>
          </wp:inline>
        </w:drawing>
      </w:r>
    </w:p>
    <w:p w:rsidR="00E93617" w:rsidRDefault="00FB2824" w:rsidP="00FC0AD5">
      <w:pPr>
        <w:widowControl/>
        <w:jc w:val="center"/>
        <w:rPr>
          <w:rFonts w:asciiTheme="minorHAnsi" w:hAnsiTheme="minorHAnsi" w:cstheme="minorHAnsi"/>
        </w:rPr>
      </w:pPr>
      <w:r w:rsidRPr="00FB2824">
        <w:rPr>
          <w:noProof/>
          <w:lang w:val="hr-HR" w:eastAsia="hr-HR"/>
        </w:rPr>
        <w:lastRenderedPageBreak/>
        <w:drawing>
          <wp:inline distT="0" distB="0" distL="0" distR="0" wp14:anchorId="3494F825" wp14:editId="52006800">
            <wp:extent cx="5936400" cy="835200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36400" cy="83520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noProof/>
          <w:snapToGrid/>
          <w:lang w:val="hr-HR" w:eastAsia="hr-HR"/>
        </w:rPr>
      </w:pPr>
    </w:p>
    <w:p w:rsidR="00FC6658" w:rsidRDefault="00FC6658" w:rsidP="00FC0AD5">
      <w:pPr>
        <w:widowControl/>
        <w:jc w:val="center"/>
        <w:rPr>
          <w:rFonts w:asciiTheme="minorHAnsi" w:hAnsiTheme="minorHAnsi" w:cstheme="minorHAnsi"/>
          <w:noProof/>
          <w:snapToGrid/>
          <w:lang w:val="hr-HR" w:eastAsia="hr-HR"/>
        </w:rPr>
      </w:pPr>
    </w:p>
    <w:p w:rsidR="00FC6658" w:rsidRDefault="006028AD" w:rsidP="00FC0AD5">
      <w:pPr>
        <w:widowControl/>
        <w:jc w:val="center"/>
        <w:rPr>
          <w:rFonts w:asciiTheme="minorHAnsi" w:hAnsiTheme="minorHAnsi" w:cstheme="minorHAnsi"/>
          <w:noProof/>
          <w:snapToGrid/>
          <w:lang w:val="hr-HR" w:eastAsia="hr-HR"/>
        </w:rPr>
      </w:pPr>
      <w:r w:rsidRPr="006028AD">
        <w:rPr>
          <w:noProof/>
          <w:lang w:val="hr-HR" w:eastAsia="hr-HR"/>
        </w:rPr>
        <w:lastRenderedPageBreak/>
        <w:drawing>
          <wp:inline distT="0" distB="0" distL="0" distR="0" wp14:anchorId="5C462B16" wp14:editId="0AEFDCA9">
            <wp:extent cx="5936400" cy="4017600"/>
            <wp:effectExtent l="0" t="0" r="762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6400" cy="4017600"/>
                    </a:xfrm>
                    <a:prstGeom prst="rect">
                      <a:avLst/>
                    </a:prstGeom>
                    <a:noFill/>
                    <a:ln>
                      <a:noFill/>
                    </a:ln>
                  </pic:spPr>
                </pic:pic>
              </a:graphicData>
            </a:graphic>
          </wp:inline>
        </w:drawing>
      </w:r>
    </w:p>
    <w:p w:rsidR="00FC6658" w:rsidRDefault="00FC6658" w:rsidP="00FC0AD5">
      <w:pPr>
        <w:widowControl/>
        <w:jc w:val="center"/>
        <w:rPr>
          <w:rFonts w:asciiTheme="minorHAnsi" w:hAnsiTheme="minorHAnsi" w:cstheme="minorHAnsi"/>
          <w:noProof/>
          <w:snapToGrid/>
          <w:lang w:val="hr-HR" w:eastAsia="hr-HR"/>
        </w:rPr>
      </w:pPr>
    </w:p>
    <w:p w:rsidR="00FC6658" w:rsidRDefault="00FC6658" w:rsidP="00FC0AD5">
      <w:pPr>
        <w:widowControl/>
        <w:jc w:val="center"/>
        <w:rPr>
          <w:rFonts w:asciiTheme="minorHAnsi" w:hAnsiTheme="minorHAnsi" w:cstheme="minorHAnsi"/>
          <w:noProof/>
          <w:snapToGrid/>
          <w:lang w:val="hr-HR" w:eastAsia="hr-HR"/>
        </w:rPr>
      </w:pPr>
    </w:p>
    <w:p w:rsidR="00FC6658" w:rsidRDefault="00FC6658"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1F169F" w:rsidP="003A7DF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extent cx="5936400" cy="4636800"/>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36400" cy="4636800"/>
                    </a:xfrm>
                    <a:prstGeom prst="rect">
                      <a:avLst/>
                    </a:prstGeom>
                    <a:noFill/>
                    <a:ln>
                      <a:noFill/>
                    </a:ln>
                  </pic:spPr>
                </pic:pic>
              </a:graphicData>
            </a:graphic>
          </wp:inline>
        </w:drawing>
      </w:r>
    </w:p>
    <w:p w:rsidR="00D40ED6" w:rsidRDefault="00FC3F30" w:rsidP="00FC0AD5">
      <w:pPr>
        <w:widowControl/>
        <w:jc w:val="center"/>
        <w:rPr>
          <w:rFonts w:asciiTheme="minorHAnsi" w:hAnsiTheme="minorHAnsi" w:cstheme="minorHAnsi"/>
        </w:rPr>
      </w:pPr>
      <w:r w:rsidRPr="00FC3F30">
        <w:rPr>
          <w:noProof/>
          <w:lang w:val="hr-HR" w:eastAsia="hr-HR"/>
        </w:rPr>
        <w:lastRenderedPageBreak/>
        <w:drawing>
          <wp:inline distT="0" distB="0" distL="0" distR="0" wp14:anchorId="54A35E6F" wp14:editId="1A6A992D">
            <wp:extent cx="6022800" cy="9608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22800" cy="9608400"/>
                    </a:xfrm>
                    <a:prstGeom prst="rect">
                      <a:avLst/>
                    </a:prstGeom>
                    <a:noFill/>
                    <a:ln>
                      <a:noFill/>
                    </a:ln>
                  </pic:spPr>
                </pic:pic>
              </a:graphicData>
            </a:graphic>
          </wp:inline>
        </w:drawing>
      </w:r>
    </w:p>
    <w:p w:rsidR="00764C5D" w:rsidRPr="00691C8C" w:rsidRDefault="00764C5D" w:rsidP="00A0776C">
      <w:pPr>
        <w:widowControl/>
        <w:rPr>
          <w:rFonts w:asciiTheme="minorHAnsi" w:hAnsiTheme="minorHAnsi" w:cstheme="minorHAnsi"/>
          <w:b/>
          <w:spacing w:val="-2"/>
          <w:sz w:val="22"/>
          <w:lang w:val="hr-HR"/>
        </w:rPr>
      </w:pPr>
      <w:r w:rsidRPr="00691C8C">
        <w:rPr>
          <w:rFonts w:asciiTheme="minorHAnsi" w:hAnsiTheme="minorHAnsi" w:cstheme="minorHAnsi"/>
          <w:b/>
          <w:spacing w:val="-2"/>
          <w:sz w:val="22"/>
          <w:lang w:val="hr-HR"/>
        </w:rPr>
        <w:lastRenderedPageBreak/>
        <w:t>METODOLOŠKA OBJAŠNJENJA</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D93522" w:rsidRDefault="00D93522" w:rsidP="00764C5D">
      <w:pPr>
        <w:tabs>
          <w:tab w:val="left" w:pos="-720"/>
        </w:tabs>
        <w:suppressAutoHyphens/>
        <w:jc w:val="both"/>
        <w:rPr>
          <w:rFonts w:asciiTheme="minorHAnsi" w:hAnsiTheme="minorHAnsi" w:cstheme="minorHAnsi"/>
          <w:b/>
          <w:spacing w:val="-2"/>
          <w:sz w:val="20"/>
          <w:lang w:val="hr-HR"/>
        </w:rPr>
      </w:pPr>
    </w:p>
    <w:p w:rsidR="00764C5D" w:rsidRPr="00F67DCB" w:rsidRDefault="00764C5D" w:rsidP="00764C5D">
      <w:pPr>
        <w:tabs>
          <w:tab w:val="left" w:pos="-720"/>
        </w:tabs>
        <w:suppressAutoHyphens/>
        <w:jc w:val="both"/>
        <w:rPr>
          <w:rFonts w:asciiTheme="minorHAnsi" w:hAnsiTheme="minorHAnsi" w:cstheme="minorHAnsi"/>
          <w:b/>
          <w:spacing w:val="-2"/>
          <w:sz w:val="20"/>
          <w:lang w:val="hr-HR"/>
        </w:rPr>
      </w:pPr>
      <w:r w:rsidRPr="00F67DCB">
        <w:rPr>
          <w:rFonts w:asciiTheme="minorHAnsi" w:hAnsiTheme="minorHAnsi" w:cstheme="minorHAnsi"/>
          <w:b/>
          <w:spacing w:val="-2"/>
          <w:sz w:val="20"/>
          <w:lang w:val="hr-HR"/>
        </w:rPr>
        <w:t>INDUSTRIJA</w:t>
      </w:r>
    </w:p>
    <w:p w:rsidR="00764C5D" w:rsidRPr="00691C8C" w:rsidRDefault="00764C5D" w:rsidP="00764C5D">
      <w:pPr>
        <w:tabs>
          <w:tab w:val="left" w:pos="-720"/>
        </w:tabs>
        <w:suppressAutoHyphens/>
        <w:spacing w:line="140" w:lineRule="exact"/>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 xml:space="preserve"> </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Indeksi fizičkog obujma industrijske proizvodnje dobiveni su na temelju podataka prikupljenih Mjesečnim istraživanjem o industrijskoj proizvodnji i zaposlenim osobama (Obrazac IND-1/KPS/M) na temelju Zakona o službenoj statistici (NN, br. 103/03. i 75/09.). </w:t>
      </w:r>
    </w:p>
    <w:p w:rsidR="00764C5D" w:rsidRPr="00691C8C" w:rsidRDefault="00764C5D" w:rsidP="00764C5D">
      <w:pPr>
        <w:tabs>
          <w:tab w:val="left" w:pos="-720"/>
        </w:tabs>
        <w:suppressAutoHyphens/>
        <w:spacing w:line="140" w:lineRule="exact"/>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Obuhvat</w:t>
      </w:r>
    </w:p>
    <w:p w:rsidR="00764C5D" w:rsidRPr="00691C8C" w:rsidRDefault="00764C5D" w:rsidP="00764C5D">
      <w:pPr>
        <w:tabs>
          <w:tab w:val="left" w:pos="-720"/>
        </w:tabs>
        <w:suppressAutoHyphens/>
        <w:spacing w:line="120" w:lineRule="auto"/>
        <w:jc w:val="both"/>
        <w:rPr>
          <w:rFonts w:asciiTheme="minorHAnsi" w:hAnsiTheme="minorHAnsi" w:cstheme="minorHAnsi"/>
          <w:b/>
          <w: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Istraživanjem IND-1/KPS/M za 2010. obuhvaćene su pravne osobe i njihovi dijelovi, odnosno sva industrijska poduzeća i fizičke osobe (obrtnici) s 20 i više zaposlenih, razvrstani prema NKD-u 2007. (NN, br. 58/07. i 72/07.) u područjima B Rudarstvo i vađenje, C Prerađivačka industrija i D Opskrba električnom energijom, plinom, parom i klimatizacija,  ali i one pravne osobe i obrtnici koji se bave sekundarno industrijskim djelatnostima.</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Za prikupljanje podataka na obrascu IND-1/KPS/M u 2010. primjenjuju se </w:t>
      </w:r>
      <w:r w:rsidRPr="00691C8C">
        <w:rPr>
          <w:rFonts w:asciiTheme="minorHAnsi" w:hAnsiTheme="minorHAnsi" w:cstheme="minorHAnsi"/>
          <w:b/>
          <w:noProof/>
          <w:spacing w:val="-2"/>
          <w:sz w:val="20"/>
          <w:lang w:val="hr-HR"/>
        </w:rPr>
        <w:t>Statistički standardi</w:t>
      </w:r>
      <w:r w:rsidRPr="00691C8C">
        <w:rPr>
          <w:rFonts w:asciiTheme="minorHAnsi" w:hAnsiTheme="minorHAnsi" w:cstheme="minorHAnsi"/>
          <w:noProof/>
          <w:spacing w:val="-2"/>
          <w:sz w:val="20"/>
          <w:lang w:val="hr-HR"/>
        </w:rPr>
        <w:t xml:space="preserve"> koji su objavljeni u NN, br. 11/09. Koncepti i definicije koje se primjenjuju za istraživanje usklađeni su a EU-ovim klasifikacijama NACE 2 i CPA.</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Indeksi fizičkog obujma industrijske proizvodnje objavljuju se na razini pet Glavnih industrijskih grupacija (GIG). Za izračunavanje agregiranih indeksa od siječnja 2009. primjenjuju se nove definicije za agregate GIG-a, radi usklađivanja sa statističkim standardima EU-a, s oznakom </w:t>
      </w:r>
      <w:r w:rsidRPr="00691C8C">
        <w:rPr>
          <w:rFonts w:asciiTheme="minorHAnsi" w:hAnsiTheme="minorHAnsi" w:cstheme="minorHAnsi"/>
          <w:b/>
          <w:noProof/>
          <w:spacing w:val="-2"/>
          <w:sz w:val="20"/>
          <w:lang w:val="hr-HR"/>
        </w:rPr>
        <w:t>GIG 2009.</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Indeksi fizičkog obujma</w:t>
      </w:r>
      <w:r w:rsidRPr="00691C8C">
        <w:rPr>
          <w:rFonts w:asciiTheme="minorHAnsi" w:hAnsiTheme="minorHAnsi" w:cstheme="minorHAnsi"/>
          <w:noProof/>
          <w:spacing w:val="-2"/>
          <w:sz w:val="20"/>
          <w:lang w:val="hr-HR"/>
        </w:rPr>
        <w:t xml:space="preserve"> industrijske proizvodnje lančani su indeksi gotovih industrijskih proizvoda definiranih Nomenklaturom industrijskih proizvoda – NIPUM 2009.</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Gotovom proizvodnjom</w:t>
      </w:r>
      <w:r w:rsidRPr="00691C8C">
        <w:rPr>
          <w:rFonts w:asciiTheme="minorHAnsi" w:hAnsiTheme="minorHAnsi" w:cstheme="minorHAnsi"/>
          <w:noProof/>
          <w:spacing w:val="-2"/>
          <w:sz w:val="20"/>
          <w:lang w:val="hr-HR"/>
        </w:rPr>
        <w:t xml:space="preserve"> podrazumijeva se svaki proizvod koji je u procesu proizvodnje dostigao određeni stupanj izrade ili dorade i naveden je pod posebnom šifrom i nazivom u NIPUM-u 2009.</w:t>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GRAĐEVINARSTVO</w:t>
      </w:r>
    </w:p>
    <w:p w:rsidR="00764C5D" w:rsidRPr="00691C8C" w:rsidRDefault="00764C5D" w:rsidP="00A32541">
      <w:pPr>
        <w:tabs>
          <w:tab w:val="left" w:pos="-720"/>
        </w:tabs>
        <w:suppressAutoHyphens/>
        <w:spacing w:line="12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Građevinski radovi</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i/>
          <w:noProof/>
          <w:spacing w:val="-2"/>
          <w:sz w:val="20"/>
          <w:lang w:val="hr-HR"/>
        </w:rPr>
      </w:pPr>
      <w:r w:rsidRPr="00691C8C">
        <w:rPr>
          <w:rFonts w:asciiTheme="minorHAnsi" w:hAnsiTheme="minorHAnsi" w:cstheme="minorHAnsi"/>
          <w:b/>
          <w:i/>
          <w:noProof/>
          <w:spacing w:val="-2"/>
          <w:sz w:val="20"/>
          <w:lang w:val="hr-HR"/>
        </w:rPr>
        <w:t>Izvor podataka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građevinskoj djelatnosti prikupljeni su izvještajnom metodom putem obrazaca Mjesečni izvještaj građevinarstva (GRAĐ-21/M) i Tromjesečni izvještaj građevinarstva (GRAĐ-21/3M).</w:t>
      </w:r>
    </w:p>
    <w:p w:rsidR="00764C5D" w:rsidRPr="0090751F" w:rsidRDefault="00764C5D" w:rsidP="0090751F">
      <w:pPr>
        <w:tabs>
          <w:tab w:val="left" w:pos="-720"/>
        </w:tabs>
        <w:suppressAutoHyphens/>
        <w:spacing w:line="140" w:lineRule="exact"/>
        <w:ind w:firstLine="720"/>
        <w:jc w:val="both"/>
        <w:rPr>
          <w:rFonts w:asciiTheme="minorHAnsi" w:hAnsiTheme="minorHAnsi" w:cstheme="minorHAnsi"/>
          <w:b/>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Obuhvat i usporedivost</w:t>
      </w:r>
    </w:p>
    <w:p w:rsidR="00764C5D" w:rsidRPr="0090751F" w:rsidRDefault="00764C5D" w:rsidP="0090751F">
      <w:pPr>
        <w:tabs>
          <w:tab w:val="left" w:pos="-720"/>
        </w:tabs>
        <w:suppressAutoHyphens/>
        <w:spacing w:line="120" w:lineRule="auto"/>
        <w:jc w:val="both"/>
        <w:rPr>
          <w:rFonts w:asciiTheme="minorHAnsi" w:hAnsiTheme="minorHAnsi" w:cstheme="minorHAnsi"/>
          <w:b/>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Mjesečni i Tromjesečni izvještaj građevinarstva prikuplja se za poslovne subjekte (pravne osobe i obrtnike) ili njihove dijelove, s 20 i više zaposlenih, koji su prema Nacionalnoj klasifikaciji djelatnosti 2007. (NN, br. 58/07.) u Registru poslovnih subjekata odnosno Obrtnom registru, razvrstan</w:t>
      </w:r>
      <w:r w:rsidR="0062559A">
        <w:rPr>
          <w:rFonts w:ascii="Calibri" w:hAnsi="Calibri" w:cs="Calibri"/>
          <w:sz w:val="20"/>
          <w:lang w:val="hr-HR"/>
        </w:rPr>
        <w:t>i</w:t>
      </w:r>
      <w:r w:rsidRPr="0090751F">
        <w:rPr>
          <w:rFonts w:ascii="Calibri" w:hAnsi="Calibri" w:cs="Calibri"/>
          <w:sz w:val="20"/>
          <w:lang w:val="hr-HR"/>
        </w:rPr>
        <w:t xml:space="preserve"> u područje F Građevinarstvo.</w:t>
      </w:r>
    </w:p>
    <w:p w:rsidR="0090751F" w:rsidRPr="0090751F" w:rsidRDefault="0090751F" w:rsidP="0090751F">
      <w:pPr>
        <w:spacing w:line="60" w:lineRule="exact"/>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spacing w:line="60" w:lineRule="exact"/>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 xml:space="preserve">Razvrstavanje građevina i radova izvršeno je prema Klasifikaciji vrsta građevina (KGV) koja je usklađena s klasifikacijom koju propisuje </w:t>
      </w:r>
      <w:proofErr w:type="spellStart"/>
      <w:r w:rsidRPr="0090751F">
        <w:rPr>
          <w:rFonts w:ascii="Calibri" w:hAnsi="Calibri" w:cs="Calibri"/>
          <w:sz w:val="20"/>
          <w:lang w:val="hr-HR"/>
        </w:rPr>
        <w:t>Eurostat</w:t>
      </w:r>
      <w:proofErr w:type="spellEnd"/>
      <w:r w:rsidRPr="0090751F">
        <w:rPr>
          <w:rFonts w:ascii="Calibri" w:hAnsi="Calibri" w:cs="Calibri"/>
          <w:sz w:val="20"/>
          <w:lang w:val="hr-HR"/>
        </w:rPr>
        <w: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vrijednosti građevinskih radova i novih narudžbi iskazani su prema sjedištu poslovnog subjekta, a podaci o stambenoj gradnji odnose se na nove stanove izgrađene na području Grada Zagreba, završene u izvještajnom razdoblju bez obzira kad su započeti. Nezavršeni stanovi odnose se na stanje krajem izvještajnog razdoblja.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Definicije</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Vrijednost građevinskih radova</w:t>
      </w:r>
      <w:r w:rsidRPr="0090751F">
        <w:rPr>
          <w:rFonts w:ascii="Calibri" w:hAnsi="Calibri" w:cs="Calibri"/>
          <w:sz w:val="20"/>
          <w:lang w:val="hr-HR"/>
        </w:rPr>
        <w:t xml:space="preserve"> uključuje sve izvršene radove bez obzira na to jesu li naplaćeni ili nisu a iskazana je u </w:t>
      </w:r>
      <w:r w:rsidRPr="0090751F">
        <w:rPr>
          <w:rFonts w:ascii="Calibri" w:hAnsi="Calibri" w:cs="Calibri"/>
          <w:b/>
          <w:sz w:val="20"/>
          <w:lang w:val="hr-HR"/>
        </w:rPr>
        <w:t xml:space="preserve">tekućim </w:t>
      </w:r>
      <w:r w:rsidRPr="0090751F">
        <w:rPr>
          <w:rFonts w:ascii="Calibri" w:hAnsi="Calibri" w:cs="Calibri"/>
          <w:sz w:val="20"/>
          <w:lang w:val="hr-HR"/>
        </w:rPr>
        <w:t>cijenama. U vrijednost izvršenih radova nisu uključeni troškovi kupnje zemljišta, projektiranja, premjeravanja zemljišta, stručnog nadzora te porez na dodanu vrijednost.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 xml:space="preserve">Vrijednost novih narudžbi </w:t>
      </w:r>
      <w:r w:rsidRPr="0090751F">
        <w:rPr>
          <w:rFonts w:ascii="Calibri" w:hAnsi="Calibri" w:cs="Calibri"/>
          <w:sz w:val="20"/>
          <w:lang w:val="hr-HR"/>
        </w:rPr>
        <w:t>je ukupna vrijednost ugovora sklopljenih u izvještajnom mjesecu s naručiteljima radova. Smatra se da je narudžba nastala na dan kada je potpisan ugovor između naručitelja i izvođača radova.</w:t>
      </w:r>
    </w:p>
    <w:p w:rsidR="0090751F" w:rsidRPr="0090751F" w:rsidRDefault="0090751F" w:rsidP="0062559A">
      <w:pPr>
        <w:spacing w:line="120" w:lineRule="auto"/>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U nove narudžbe uključuje se i gradnja za vlastite potrebe i za tržište (npr. poslovnog prostora i stanova). Smatra se da je narudžba nastala na dan kada su počeli radovi, a uključuje se predviđena vrijednost radova.</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i/>
          <w:sz w:val="20"/>
          <w:lang w:val="hr-HR"/>
        </w:rPr>
      </w:pPr>
    </w:p>
    <w:p w:rsidR="0090751F" w:rsidRPr="0090751F" w:rsidRDefault="0090751F" w:rsidP="0062559A">
      <w:pPr>
        <w:spacing w:line="120" w:lineRule="auto"/>
        <w:ind w:firstLine="720"/>
        <w:jc w:val="both"/>
        <w:rPr>
          <w:rFonts w:ascii="Calibri" w:hAnsi="Calibri" w:cs="Calibri"/>
          <w:i/>
          <w:sz w:val="20"/>
          <w:lang w:val="hr-HR"/>
        </w:rPr>
      </w:pPr>
    </w:p>
    <w:p w:rsidR="00824CB4" w:rsidRDefault="00824CB4">
      <w:pPr>
        <w:widowControl/>
        <w:rPr>
          <w:rFonts w:ascii="Calibri" w:hAnsi="Calibri" w:cs="Calibri"/>
          <w:i/>
          <w:sz w:val="20"/>
          <w:lang w:val="hr-HR"/>
        </w:rPr>
      </w:pPr>
      <w:r>
        <w:rPr>
          <w:rFonts w:ascii="Calibri" w:hAnsi="Calibri" w:cs="Calibri"/>
          <w:i/>
          <w:sz w:val="20"/>
          <w:lang w:val="hr-HR"/>
        </w:rPr>
        <w:br w:type="page"/>
      </w:r>
    </w:p>
    <w:p w:rsidR="00764C5D" w:rsidRPr="00691C8C" w:rsidRDefault="000C5CAD" w:rsidP="00764C5D">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noProof/>
          <w:spacing w:val="-2"/>
          <w:sz w:val="20"/>
          <w:lang w:val="hr-HR"/>
        </w:rPr>
        <w:lastRenderedPageBreak/>
        <w:tab/>
      </w:r>
      <w:r w:rsidR="00764C5D" w:rsidRPr="00691C8C">
        <w:rPr>
          <w:rFonts w:asciiTheme="minorHAnsi" w:hAnsiTheme="minorHAnsi" w:cstheme="minorHAnsi"/>
          <w:noProof/>
          <w:spacing w:val="-2"/>
          <w:sz w:val="20"/>
          <w:lang w:val="hr-HR"/>
        </w:rPr>
        <w:t>Za</w:t>
      </w:r>
      <w:r w:rsidR="00764C5D" w:rsidRPr="00691C8C">
        <w:rPr>
          <w:rFonts w:asciiTheme="minorHAnsi" w:hAnsiTheme="minorHAnsi" w:cstheme="minorHAnsi"/>
          <w:i/>
          <w:noProof/>
          <w:spacing w:val="-2"/>
          <w:sz w:val="20"/>
          <w:lang w:val="hr-HR"/>
        </w:rPr>
        <w:t xml:space="preserve"> </w:t>
      </w:r>
      <w:r w:rsidR="00764C5D" w:rsidRPr="00691C8C">
        <w:rPr>
          <w:rFonts w:asciiTheme="minorHAnsi" w:hAnsiTheme="minorHAnsi" w:cstheme="minorHAnsi"/>
          <w:b/>
          <w:i/>
          <w:noProof/>
          <w:spacing w:val="-2"/>
          <w:sz w:val="20"/>
          <w:lang w:val="hr-HR"/>
        </w:rPr>
        <w:t>cijene prodanih novih stanova</w:t>
      </w:r>
      <w:r w:rsidR="00764C5D" w:rsidRPr="00691C8C">
        <w:rPr>
          <w:rFonts w:asciiTheme="minorHAnsi" w:hAnsiTheme="minorHAnsi" w:cstheme="minorHAnsi"/>
          <w:noProof/>
          <w:spacing w:val="-2"/>
          <w:sz w:val="20"/>
          <w:lang w:val="hr-HR"/>
        </w:rPr>
        <w:t xml:space="preserve"> izvor podataka su redovita statistička istraživanja – Tromjesečni izvještaj o cijenama prodanih novih stanova (obrazac GRAĐ-41).</w:t>
      </w:r>
    </w:p>
    <w:p w:rsidR="00764C5D" w:rsidRPr="00691C8C" w:rsidRDefault="00764C5D" w:rsidP="00764C5D">
      <w:pPr>
        <w:tabs>
          <w:tab w:val="left" w:pos="-720"/>
        </w:tabs>
        <w:suppressAutoHyphens/>
        <w:spacing w:line="72"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Tromjesečni izvještaj o cijenama prodanih novih stanova ispunjavaju pravne osobe koje su ujedno i nositelji cjelokupne gradnje zgrada sa stanovima odnosno koje se bave prodajom stanova, bez obzira na to izvode li te radove preko vlastitih pogona ili specijaliziranih poduzeća. Podaci se daju na temelju realiziranih ugovora u izvještajnom razdoblju. Ugovori se smatraju realiziranim ako je kupac u roku (koji je odredio prodavalac) stan uplatio u cijelosti ili barem dio cijene stana. Izvještajne jedinice su građevinska poduzeća koja grade i prodaju stanove, a koja su prema NKD-u 2007. razvrstane u područje F građevinarstvo. </w:t>
      </w:r>
    </w:p>
    <w:p w:rsidR="00764C5D" w:rsidRPr="00691C8C" w:rsidRDefault="00D0258F"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spacing w:val="-2"/>
          <w:sz w:val="20"/>
          <w:lang w:val="hr-HR"/>
        </w:rPr>
        <w:tab/>
      </w:r>
      <w:r w:rsidR="00764C5D" w:rsidRPr="00691C8C">
        <w:rPr>
          <w:rFonts w:asciiTheme="minorHAnsi" w:hAnsiTheme="minorHAnsi" w:cstheme="minorHAnsi"/>
          <w:noProof/>
          <w:spacing w:val="-2"/>
          <w:sz w:val="20"/>
          <w:lang w:val="hr-HR"/>
        </w:rPr>
        <w:t>Nisu obuhvaćene pravne osobe koje se bave isključivo posredništvom u prodaji postojećeg stambenog fonda tj. starih stanova, kao ni cijene stanova na kojima se izvode samo grubi građevinski radovi (Rohbau).</w:t>
      </w:r>
    </w:p>
    <w:p w:rsidR="00764C5D" w:rsidRPr="00691C8C" w:rsidRDefault="00764C5D" w:rsidP="00764C5D">
      <w:pPr>
        <w:tabs>
          <w:tab w:val="left" w:pos="-720"/>
        </w:tabs>
        <w:suppressAutoHyphens/>
        <w:spacing w:line="80" w:lineRule="exact"/>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Struktura cijene 1m</w:t>
      </w:r>
      <w:r w:rsidRPr="00691C8C">
        <w:rPr>
          <w:rFonts w:asciiTheme="minorHAnsi" w:hAnsiTheme="minorHAnsi" w:cstheme="minorHAnsi"/>
          <w:noProof/>
          <w:spacing w:val="-2"/>
          <w:sz w:val="20"/>
          <w:vertAlign w:val="superscript"/>
          <w:lang w:val="hr-HR"/>
        </w:rPr>
        <w:t xml:space="preserve">2 </w:t>
      </w:r>
      <w:r w:rsidRPr="00691C8C">
        <w:rPr>
          <w:rFonts w:asciiTheme="minorHAnsi" w:hAnsiTheme="minorHAnsi" w:cstheme="minorHAnsi"/>
          <w:noProof/>
          <w:spacing w:val="-2"/>
          <w:sz w:val="20"/>
          <w:lang w:val="hr-HR"/>
        </w:rPr>
        <w:t>stana sadrži: građevinsko zemljište, gradnja i dobit izvođača radova i ostali troškovi.</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Završene zgrade i stanovi</w:t>
      </w:r>
      <w:r w:rsidRPr="00691C8C">
        <w:rPr>
          <w:rFonts w:asciiTheme="minorHAnsi" w:hAnsiTheme="minorHAnsi" w:cstheme="minorHAnsi"/>
          <w:b/>
          <w:noProof/>
          <w:spacing w:val="-2"/>
          <w:sz w:val="20"/>
          <w:lang w:val="hr-HR"/>
        </w:rPr>
        <w:tab/>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266AD7" w:rsidRDefault="00764C5D" w:rsidP="00266AD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i/>
          <w:noProof/>
          <w:sz w:val="20"/>
          <w:lang w:val="hr-HR"/>
        </w:rPr>
        <w:t>Izvor podataka</w:t>
      </w:r>
    </w:p>
    <w:p w:rsidR="00764C5D" w:rsidRPr="00691C8C" w:rsidRDefault="00764C5D" w:rsidP="00764C5D">
      <w:pPr>
        <w:suppressAutoHyphens/>
        <w:spacing w:line="72" w:lineRule="auto"/>
        <w:jc w:val="both"/>
        <w:rPr>
          <w:rFonts w:asciiTheme="minorHAnsi" w:hAnsiTheme="minorHAnsi" w:cstheme="minorHAnsi"/>
          <w:b/>
          <w:noProof/>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2"/>
          <w:szCs w:val="22"/>
          <w:lang w:val="hr-HR"/>
        </w:rPr>
        <w:tab/>
      </w:r>
      <w:r w:rsidRPr="00691C8C">
        <w:rPr>
          <w:rFonts w:asciiTheme="minorHAnsi" w:hAnsiTheme="minorHAnsi" w:cstheme="minorHAnsi"/>
          <w:noProof/>
          <w:sz w:val="20"/>
          <w:lang w:val="hr-HR"/>
        </w:rPr>
        <w:t>Podaci o završenim zgradama i stanovima prikupljaju se putem Godišnjeg izvještaja o završenim zgradama i stanovima (GRAĐ-10) kojeg ispunjavaju popisivači (djelatnici Gradskog ureda nadležnog za poslove građevinarstva) na temelju obilaska terena i utvrđivanja stanja o tome koje su zgrade i stanovi završeni. Osnova za obilazak terena je adresar pripremljen na temelju podataka o izdanim odobrenjima za građenje.</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i/>
          <w:noProof/>
          <w:sz w:val="20"/>
          <w:lang w:val="hr-HR"/>
        </w:rPr>
      </w:pPr>
      <w:r w:rsidRPr="00691C8C">
        <w:rPr>
          <w:rFonts w:asciiTheme="minorHAnsi" w:hAnsiTheme="minorHAnsi" w:cstheme="minorHAnsi"/>
          <w:b/>
          <w:i/>
          <w:noProof/>
          <w:sz w:val="20"/>
          <w:lang w:val="hr-HR"/>
        </w:rPr>
        <w:t>Obuhvat</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Godišnjim izvještajem o završenim zgradama i stanovima obuhvaćaju se sve završene nove zgrade, dograđeni dijelovi na postojećim zgradama ako je dograđena nova stambena jedinica (stan) ili novi poslovni prostor i prenamjene nestambenog prostora u stan.</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Istraživanjem nisu obuhvaćeni objekti bespravne izgradnje, kao ni legalizirana izgradnja objekata.</w:t>
      </w:r>
    </w:p>
    <w:p w:rsidR="00266AD7" w:rsidRDefault="00266AD7" w:rsidP="00266AD7">
      <w:pPr>
        <w:spacing w:line="120" w:lineRule="auto"/>
        <w:jc w:val="both"/>
        <w:rPr>
          <w:rFonts w:asciiTheme="minorHAnsi" w:hAnsiTheme="minorHAnsi" w:cstheme="minorHAnsi"/>
          <w:noProof/>
          <w:sz w:val="20"/>
          <w:lang w:val="hr-HR"/>
        </w:rPr>
      </w:pPr>
    </w:p>
    <w:p w:rsidR="00266AD7" w:rsidRPr="00691C8C" w:rsidRDefault="00266AD7" w:rsidP="00266AD7">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b/>
          <w:noProof/>
          <w:spacing w:val="-2"/>
          <w:sz w:val="20"/>
          <w:lang w:val="hr-HR"/>
        </w:rPr>
        <w:tab/>
      </w:r>
      <w:r w:rsidRPr="00691C8C">
        <w:rPr>
          <w:rFonts w:asciiTheme="minorHAnsi" w:hAnsiTheme="minorHAnsi" w:cstheme="minorHAnsi"/>
          <w:b/>
          <w:noProof/>
          <w:spacing w:val="-2"/>
          <w:sz w:val="20"/>
          <w:lang w:val="hr-HR"/>
        </w:rPr>
        <w:t xml:space="preserve">Do 2002. godine </w:t>
      </w:r>
      <w:r w:rsidRPr="00691C8C">
        <w:rPr>
          <w:rFonts w:asciiTheme="minorHAnsi" w:hAnsiTheme="minorHAnsi" w:cstheme="minorHAnsi"/>
          <w:noProof/>
          <w:spacing w:val="-2"/>
          <w:sz w:val="20"/>
          <w:lang w:val="hr-HR"/>
        </w:rPr>
        <w:t>podaci o ukupnom broju završenih zgrada i stanova prikupljani su iz dva izvora: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podataka o gradnji u režiji individualnih vlasnika na temelju dokumentacije nadležnih tijela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graditeljstva u županijama, putem obrasca GRAĐ-11a, </w:t>
      </w:r>
    </w:p>
    <w:p w:rsidR="00266AD7" w:rsidRPr="00691C8C" w:rsidRDefault="00266AD7" w:rsidP="00266AD7">
      <w:pPr>
        <w:tabs>
          <w:tab w:val="left" w:pos="-720"/>
        </w:tabs>
        <w:suppressAutoHyphens/>
        <w:ind w:left="107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dokumentacije izvođača radova (pravnih osoba) s 5 i više zaposlenih putem obrasca GRAĐ-11.</w:t>
      </w:r>
    </w:p>
    <w:p w:rsidR="00266AD7" w:rsidRPr="00691C8C" w:rsidRDefault="00266AD7" w:rsidP="00266AD7">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t>Zbog potrebe i obveze da se ovo područje metodološki uskladi s odgovarajućom metodologijom EUROSTAT-a te nemogućnosti kontrole obuhvata iz različitih izvora podataka, uvedeno je novo istraživanje, kojim se svi podaci o završenim zgradama i stanovima prate iz jednog izvora primjenom istih metodologija.</w:t>
      </w:r>
    </w:p>
    <w:p w:rsidR="00764C5D" w:rsidRPr="00691C8C" w:rsidRDefault="00764C5D" w:rsidP="00764C5D">
      <w:pPr>
        <w:suppressAutoHyphens/>
        <w:spacing w:line="72" w:lineRule="auto"/>
        <w:jc w:val="both"/>
        <w:rPr>
          <w:rFonts w:asciiTheme="minorHAnsi" w:hAnsiTheme="minorHAnsi" w:cstheme="minorHAnsi"/>
          <w:noProof/>
          <w:sz w:val="22"/>
          <w:szCs w:val="22"/>
          <w:lang w:val="hr-HR"/>
        </w:rPr>
      </w:pPr>
    </w:p>
    <w:p w:rsidR="00764C5D" w:rsidRPr="00691C8C" w:rsidRDefault="00764C5D" w:rsidP="00764C5D">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764C5D" w:rsidRPr="00691C8C" w:rsidRDefault="00764C5D" w:rsidP="00764C5D">
      <w:pPr>
        <w:suppressAutoHyphens/>
        <w:spacing w:line="72" w:lineRule="auto"/>
        <w:jc w:val="both"/>
        <w:rPr>
          <w:rFonts w:asciiTheme="minorHAnsi" w:hAnsiTheme="minorHAnsi" w:cstheme="minorHAnsi"/>
          <w:b/>
          <w:noProof/>
          <w:sz w:val="22"/>
          <w:szCs w:val="22"/>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Građevine</w:t>
      </w:r>
      <w:r w:rsidRPr="00691C8C">
        <w:rPr>
          <w:rFonts w:asciiTheme="minorHAnsi" w:hAnsiTheme="minorHAnsi" w:cstheme="minorHAnsi"/>
          <w:noProof/>
          <w:sz w:val="20"/>
          <w:lang w:val="hr-HR"/>
        </w:rPr>
        <w:t xml:space="preserve"> su objekti povezani s tlom za koje se obavljaju građevinski radovi, napravljene su od građevinskih materijala i gotovih proizvoda za ugradnju.</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Zgrade</w:t>
      </w:r>
      <w:r w:rsidRPr="00691C8C">
        <w:rPr>
          <w:rFonts w:asciiTheme="minorHAnsi" w:hAnsiTheme="minorHAnsi" w:cstheme="minorHAnsi"/>
          <w:noProof/>
          <w:sz w:val="20"/>
          <w:lang w:val="hr-HR"/>
        </w:rPr>
        <w:t xml:space="preserve"> su stalne građevine koje imaju krovište i vanjske zidove, izgrađene su kao samostalne uporabne cjeline koje pružaju zaštitu od vremenskih i drugih vanjskih utjecaja, a namijenjene su za stanovanje, obavljanje neke djelatnosti, čuvanje robe, opreme, za različite proizvodne i uslužne djelatnosti. U ovom istraživanju zgradama se smatraju i nadstrešnice.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Stambene zgrade</w:t>
      </w:r>
      <w:r w:rsidRPr="00691C8C">
        <w:rPr>
          <w:rFonts w:asciiTheme="minorHAnsi" w:hAnsiTheme="minorHAnsi" w:cstheme="minorHAnsi"/>
          <w:noProof/>
          <w:sz w:val="20"/>
          <w:lang w:val="hr-HR"/>
        </w:rPr>
        <w:t xml:space="preserve"> su građevine u kojima je 50% ili više ukupne korisne površine zgrade namijenjeno za stambene svrhe.</w:t>
      </w: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Nestambene zgrade</w:t>
      </w:r>
      <w:r w:rsidRPr="00691C8C">
        <w:rPr>
          <w:rFonts w:asciiTheme="minorHAnsi" w:hAnsiTheme="minorHAnsi" w:cstheme="minorHAnsi"/>
          <w:noProof/>
          <w:sz w:val="20"/>
          <w:lang w:val="hr-HR"/>
        </w:rPr>
        <w:t xml:space="preserve"> su građevine koje nemaju stambene površine ili je stambena površina manja od 50% ukupne korisne površine zgrade.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Površina zgrade</w:t>
      </w:r>
      <w:r w:rsidRPr="00691C8C">
        <w:rPr>
          <w:rFonts w:asciiTheme="minorHAnsi" w:hAnsiTheme="minorHAnsi" w:cstheme="minorHAnsi"/>
          <w:noProof/>
          <w:sz w:val="20"/>
          <w:lang w:val="hr-HR"/>
        </w:rPr>
        <w:t xml:space="preserve"> (bruto površina zgrada, m²) je zbroj površina svih etaža u zgradi uključujući i debljinu vanjskih zidova. U bruto površinu zgrade ne uključuju se balkoni, terase tj. dijelovi zgrade koji nisu natkriveni.</w:t>
      </w:r>
    </w:p>
    <w:p w:rsidR="00764C5D" w:rsidRPr="00691C8C" w:rsidRDefault="00764C5D" w:rsidP="00764C5D">
      <w:pPr>
        <w:spacing w:line="72" w:lineRule="auto"/>
        <w:jc w:val="both"/>
        <w:rPr>
          <w:rFonts w:asciiTheme="minorHAnsi" w:hAnsiTheme="minorHAnsi" w:cstheme="minorHAnsi"/>
          <w:i/>
          <w:noProof/>
          <w:sz w:val="20"/>
          <w:lang w:val="hr-HR"/>
        </w:rPr>
      </w:pPr>
    </w:p>
    <w:p w:rsidR="00764C5D" w:rsidRPr="00691C8C" w:rsidRDefault="00764C5D" w:rsidP="00764C5D">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Zapremina zgrade</w:t>
      </w:r>
      <w:r w:rsidRPr="00691C8C">
        <w:rPr>
          <w:rFonts w:asciiTheme="minorHAnsi" w:hAnsiTheme="minorHAnsi" w:cstheme="minorHAnsi"/>
          <w:noProof/>
          <w:sz w:val="20"/>
          <w:lang w:val="hr-HR"/>
        </w:rPr>
        <w:t xml:space="preserve"> (bruto zapremnina, m³) je zbroj zapremnina svih natkrivenih dijelova zgrade uključujući vanjske zidove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Korisna površina </w:t>
      </w:r>
      <w:r w:rsidRPr="00691C8C">
        <w:rPr>
          <w:rFonts w:asciiTheme="minorHAnsi" w:hAnsiTheme="minorHAnsi" w:cstheme="minorHAnsi"/>
          <w:iCs/>
          <w:noProof/>
          <w:sz w:val="20"/>
          <w:lang w:val="hr-HR"/>
        </w:rPr>
        <w:t>(m²)</w:t>
      </w:r>
      <w:r w:rsidRPr="00691C8C">
        <w:rPr>
          <w:rFonts w:asciiTheme="minorHAnsi" w:hAnsiTheme="minorHAnsi" w:cstheme="minorHAnsi"/>
          <w:noProof/>
          <w:sz w:val="20"/>
          <w:lang w:val="hr-HR"/>
        </w:rPr>
        <w:t xml:space="preserve"> stana je podna površina stana mjerena unutar zidova stana.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Novogradnja</w:t>
      </w:r>
      <w:r w:rsidRPr="00691C8C">
        <w:rPr>
          <w:rFonts w:asciiTheme="minorHAnsi" w:hAnsiTheme="minorHAnsi" w:cstheme="minorHAnsi"/>
          <w:noProof/>
          <w:sz w:val="20"/>
          <w:lang w:val="hr-HR"/>
        </w:rPr>
        <w:t xml:space="preserve"> je izgradnja nove građevine na mjestu gdje prije nije bilo građevine ili je postojala, ali je uklonjena.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Dogradnja i nadogradnja</w:t>
      </w:r>
      <w:r w:rsidRPr="00691C8C">
        <w:rPr>
          <w:rFonts w:asciiTheme="minorHAnsi" w:hAnsiTheme="minorHAnsi" w:cstheme="minorHAnsi"/>
          <w:noProof/>
          <w:sz w:val="20"/>
          <w:lang w:val="hr-HR"/>
        </w:rPr>
        <w:t xml:space="preserve"> jesu građevinski radovi kojim se dobivaju nove uporabne cjeline uz ili na postojećim građevinama, kao npr. Potpuno novi stan ili poslovni prostor.</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Prenamjena nestambenog prostora u nove stanove</w:t>
      </w:r>
      <w:r w:rsidRPr="00691C8C">
        <w:rPr>
          <w:rFonts w:asciiTheme="minorHAnsi" w:hAnsiTheme="minorHAnsi" w:cstheme="minorHAnsi"/>
          <w:noProof/>
          <w:sz w:val="20"/>
          <w:lang w:val="hr-HR"/>
        </w:rPr>
        <w:t xml:space="preserve"> jesu građevinski radovi kojima se postojeći prostor u zgradi (npr. tavanski ili podrumski prostor koji dotada nije bio uređen za stanovanje, garaže, prostor u kojem se obavljala neka proizvodna ili uslužna djelatnost) prenam</w:t>
      </w:r>
      <w:r w:rsidR="00D0258F" w:rsidRPr="00691C8C">
        <w:rPr>
          <w:rFonts w:asciiTheme="minorHAnsi" w:hAnsiTheme="minorHAnsi" w:cstheme="minorHAnsi"/>
          <w:noProof/>
          <w:sz w:val="20"/>
          <w:lang w:val="hr-HR"/>
        </w:rPr>
        <w:t>i</w:t>
      </w:r>
      <w:r w:rsidRPr="00691C8C">
        <w:rPr>
          <w:rFonts w:asciiTheme="minorHAnsi" w:hAnsiTheme="minorHAnsi" w:cstheme="minorHAnsi"/>
          <w:noProof/>
          <w:sz w:val="20"/>
          <w:lang w:val="hr-HR"/>
        </w:rPr>
        <w:t>jenjuje u jedan ili više stanova.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Stan</w:t>
      </w:r>
      <w:r w:rsidRPr="00691C8C">
        <w:rPr>
          <w:rFonts w:asciiTheme="minorHAnsi" w:hAnsiTheme="minorHAnsi" w:cstheme="minorHAnsi"/>
          <w:noProof/>
          <w:sz w:val="20"/>
          <w:lang w:val="hr-HR"/>
        </w:rPr>
        <w:t xml:space="preserve"> je građevinski povezana cjelina namijenjena za stanovanje koja se sastoji od jedne ili više soba s pomoćnim prostorijama (kuhinja, smočnica, kupaonica, zahod) ili bez pomoćnih prostorija i koja ima svoj zaseban ulaz izravno s hodnika, stubišta, dvorišta ili ulice.</w:t>
      </w:r>
    </w:p>
    <w:p w:rsidR="006D6507" w:rsidRDefault="006D6507" w:rsidP="00103AA4">
      <w:pPr>
        <w:tabs>
          <w:tab w:val="left" w:pos="-720"/>
        </w:tabs>
        <w:spacing w:line="120" w:lineRule="auto"/>
        <w:ind w:firstLine="720"/>
        <w:jc w:val="both"/>
        <w:rPr>
          <w:rFonts w:asciiTheme="minorHAnsi" w:hAnsiTheme="minorHAnsi" w:cstheme="minorHAnsi"/>
          <w:b/>
          <w:spacing w:val="-2"/>
          <w:sz w:val="20"/>
          <w:lang w:val="hr-HR"/>
        </w:rPr>
      </w:pPr>
    </w:p>
    <w:p w:rsidR="00764C5D" w:rsidRPr="00691C8C" w:rsidRDefault="00A96BBD" w:rsidP="00764C5D">
      <w:pPr>
        <w:tabs>
          <w:tab w:val="left" w:pos="-720"/>
        </w:tabs>
        <w:suppressAutoHyphens/>
        <w:jc w:val="both"/>
        <w:rPr>
          <w:rFonts w:asciiTheme="minorHAnsi" w:hAnsiTheme="minorHAnsi" w:cstheme="minorHAnsi"/>
          <w:b/>
          <w:spacing w:val="-2"/>
          <w:sz w:val="20"/>
          <w:lang w:val="hr-HR"/>
        </w:rPr>
      </w:pPr>
      <w:r>
        <w:rPr>
          <w:rFonts w:asciiTheme="minorHAnsi" w:hAnsiTheme="minorHAnsi" w:cstheme="minorHAnsi"/>
          <w:b/>
          <w:spacing w:val="-2"/>
          <w:sz w:val="20"/>
          <w:lang w:val="hr-HR"/>
        </w:rPr>
        <w:lastRenderedPageBreak/>
        <w:t>Izdane građevinske dozvole</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 xml:space="preserve">Podaci o izdanim </w:t>
      </w:r>
      <w:r w:rsidR="00A96BBD">
        <w:rPr>
          <w:rFonts w:asciiTheme="minorHAnsi" w:hAnsiTheme="minorHAnsi" w:cstheme="minorHAnsi"/>
          <w:spacing w:val="-2"/>
          <w:sz w:val="20"/>
          <w:lang w:val="hr-HR"/>
        </w:rPr>
        <w:t>građevinskim dozvolama</w:t>
      </w:r>
      <w:r w:rsidR="00824CB4">
        <w:rPr>
          <w:rFonts w:asciiTheme="minorHAnsi" w:hAnsiTheme="minorHAnsi" w:cstheme="minorHAnsi"/>
          <w:spacing w:val="-2"/>
          <w:sz w:val="20"/>
          <w:lang w:val="hr-HR"/>
        </w:rPr>
        <w:t xml:space="preserve"> dobiveni su putem obrasca Mjesečni izvještaj o izdanim </w:t>
      </w:r>
      <w:r w:rsidR="00A96BBD" w:rsidRPr="00A96BBD">
        <w:rPr>
          <w:rFonts w:asciiTheme="minorHAnsi" w:hAnsiTheme="minorHAnsi" w:cstheme="minorHAnsi"/>
          <w:spacing w:val="-2"/>
          <w:sz w:val="20"/>
          <w:lang w:val="hr-HR"/>
        </w:rPr>
        <w:t xml:space="preserve">građevinskim dozvolama </w:t>
      </w:r>
      <w:r w:rsidR="00824CB4">
        <w:rPr>
          <w:rFonts w:asciiTheme="minorHAnsi" w:hAnsiTheme="minorHAnsi" w:cstheme="minorHAnsi"/>
          <w:spacing w:val="-2"/>
          <w:sz w:val="20"/>
          <w:lang w:val="hr-HR"/>
        </w:rPr>
        <w:t>(obrazac GRAĐ-44a).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Default="00764C5D" w:rsidP="00764C5D">
      <w:pPr>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 xml:space="preserve">Mjesečni izvještaj o izdanim </w:t>
      </w:r>
      <w:r w:rsidR="00F953E5" w:rsidRPr="00F953E5">
        <w:rPr>
          <w:rFonts w:asciiTheme="minorHAnsi" w:hAnsiTheme="minorHAnsi" w:cstheme="minorHAnsi"/>
          <w:spacing w:val="-2"/>
          <w:sz w:val="20"/>
          <w:lang w:val="hr-HR"/>
        </w:rPr>
        <w:t xml:space="preserve">građevinskim dozvolama </w:t>
      </w:r>
      <w:r w:rsidR="00824CB4">
        <w:rPr>
          <w:rFonts w:asciiTheme="minorHAnsi" w:hAnsiTheme="minorHAnsi" w:cstheme="minorHAnsi"/>
          <w:spacing w:val="-2"/>
          <w:sz w:val="20"/>
          <w:lang w:val="hr-HR"/>
        </w:rPr>
        <w:t>prikuplja se od nadležnih upravnih tijela za upravne poslove graditeljstva grada Zagreba i Ministarstva graditeljstva i prostornog uređenja, koja izdaju građevinske dozvole za građevine predviđene Zakonom o gradnji (NN, br. 153/13.). Nisu obuhvaćene građevinske dozvole za već izgrađene građevine radi njihove legalizacije.</w:t>
      </w:r>
    </w:p>
    <w:p w:rsidR="00824CB4" w:rsidRPr="00691C8C" w:rsidRDefault="00824CB4" w:rsidP="00764C5D">
      <w:pPr>
        <w:jc w:val="both"/>
        <w:rPr>
          <w:rFonts w:asciiTheme="minorHAnsi" w:hAnsiTheme="minorHAnsi" w:cstheme="minorHAnsi"/>
          <w:sz w:val="20"/>
          <w:lang w:val="hr-HR"/>
        </w:rPr>
      </w:pPr>
      <w:r>
        <w:rPr>
          <w:rFonts w:asciiTheme="minorHAnsi" w:hAnsiTheme="minorHAnsi" w:cstheme="minorHAnsi"/>
          <w:spacing w:val="-2"/>
          <w:sz w:val="20"/>
          <w:lang w:val="hr-HR"/>
        </w:rPr>
        <w:tab/>
        <w:t>Podaci o vrstama građevina i radova razvrstani su prema Nacionalnoj klasifikaciji vrsta građevina – NKVG (Metodološke upute br. 41, ISBN 953-6667-33-9, Državni zavod za statistiku, 2002.), koja je usklađena s klasifikacijom koju propisuje Statistički ured Europske unije.</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DISTRIBUTIVNA TRGOVINA</w:t>
      </w:r>
      <w:r w:rsidR="000960F0" w:rsidRPr="00691C8C">
        <w:rPr>
          <w:rFonts w:asciiTheme="minorHAnsi" w:hAnsiTheme="minorHAnsi" w:cstheme="minorHAnsi"/>
          <w:b/>
          <w:spacing w:val="-2"/>
          <w:sz w:val="20"/>
          <w:lang w:val="hr-HR"/>
        </w:rPr>
        <w:t xml:space="preserve"> I OSTALE USLUGE</w:t>
      </w:r>
    </w:p>
    <w:p w:rsidR="00A2794F" w:rsidRPr="00691C8C" w:rsidRDefault="00A2794F" w:rsidP="00A2794F">
      <w:pPr>
        <w:tabs>
          <w:tab w:val="left" w:pos="-720"/>
        </w:tabs>
        <w:spacing w:line="120" w:lineRule="exact"/>
        <w:jc w:val="both"/>
        <w:rPr>
          <w:rFonts w:asciiTheme="minorHAnsi" w:hAnsiTheme="minorHAnsi" w:cstheme="minorHAnsi"/>
          <w:spacing w:val="-2"/>
          <w:sz w:val="20"/>
          <w:lang w:val="hr-HR"/>
        </w:rPr>
      </w:pPr>
    </w:p>
    <w:p w:rsidR="000960F0" w:rsidRPr="00691C8C" w:rsidRDefault="000960F0" w:rsidP="000960F0">
      <w:pPr>
        <w:jc w:val="both"/>
        <w:rPr>
          <w:rFonts w:asciiTheme="minorHAnsi" w:hAnsiTheme="minorHAnsi" w:cstheme="minorHAnsi"/>
          <w:spacing w:val="-2"/>
          <w:sz w:val="20"/>
          <w:lang w:val="hr-HR"/>
        </w:rPr>
      </w:pPr>
      <w:r w:rsidRPr="00691C8C">
        <w:rPr>
          <w:rFonts w:asciiTheme="minorHAnsi" w:hAnsiTheme="minorHAnsi" w:cstheme="minorHAnsi"/>
          <w:b/>
          <w:spacing w:val="-2"/>
          <w:sz w:val="20"/>
          <w:lang w:val="hr-HR"/>
        </w:rPr>
        <w:t>Trgovina na malo</w:t>
      </w:r>
    </w:p>
    <w:p w:rsidR="000960F0" w:rsidRPr="00691C8C" w:rsidRDefault="000960F0" w:rsidP="000960F0">
      <w:pPr>
        <w:tabs>
          <w:tab w:val="left" w:pos="-720"/>
        </w:tabs>
        <w:spacing w:line="140" w:lineRule="exact"/>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 </w:t>
      </w: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Izvor podataka u trgovini na malo je redovito statističko istraživanje - Mjesečni izvještaj trgovine na malo (obrazac TRG-1), koje se provodi od početka 1998. godine.</w:t>
      </w:r>
    </w:p>
    <w:p w:rsidR="000960F0" w:rsidRPr="00691C8C" w:rsidRDefault="000960F0" w:rsidP="000960F0">
      <w:pPr>
        <w:spacing w:line="140" w:lineRule="exact"/>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Metodologija istraživanja temelji se na Uredbi o kratkoročnim statistikama EU-a br. 1165/98. (Dodatak C), 1158/05., 1503/06. i 1893/06.</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poslovni subjekti (pravne osobe i obrtnici) koji su prema pretežnoj djelatnosti registrirani u trgovini na malo (odjeljak 47 NKD-a 2007.). Obuhvaćeni su i izabrani poslovni subjekti iz ostalih djelatnosti koji ostvaruju znatniji promet u trgovini na malo, samo za taj promet.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Istraživanje se provodi metodom uzorka. Okvir za izbor uzorka su aktivni poslovni subjekti ili njihovi dijelovi registrirani u području G NKD-a 2007. u Statističkome poslovnom registru (SPR)</w:t>
      </w:r>
      <w:r w:rsidR="006D6507">
        <w:rPr>
          <w:rFonts w:asciiTheme="minorHAnsi" w:hAnsiTheme="minorHAnsi" w:cstheme="minorHAnsi"/>
          <w:noProof/>
          <w:sz w:val="20"/>
          <w:lang w:val="hr-HR"/>
        </w:rPr>
        <w:t xml:space="preserve"> Državnog zavoda za statistiku</w:t>
      </w:r>
      <w:r w:rsidRPr="00691C8C">
        <w:rPr>
          <w:rFonts w:asciiTheme="minorHAnsi" w:hAnsiTheme="minorHAnsi" w:cstheme="minorHAnsi"/>
          <w:noProof/>
          <w:sz w:val="20"/>
          <w:lang w:val="hr-HR"/>
        </w:rPr>
        <w:t xml:space="preserve">.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6D6507" w:rsidP="000960F0">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P</w:t>
      </w:r>
      <w:r w:rsidR="000960F0" w:rsidRPr="00691C8C">
        <w:rPr>
          <w:rFonts w:asciiTheme="minorHAnsi" w:hAnsiTheme="minorHAnsi" w:cstheme="minorHAnsi"/>
          <w:noProof/>
          <w:sz w:val="20"/>
          <w:lang w:val="hr-HR"/>
        </w:rPr>
        <w:t xml:space="preserve">oslovni subjekti razvrstani su </w:t>
      </w:r>
      <w:r>
        <w:rPr>
          <w:rFonts w:asciiTheme="minorHAnsi" w:hAnsiTheme="minorHAnsi" w:cstheme="minorHAnsi"/>
          <w:noProof/>
          <w:sz w:val="20"/>
          <w:lang w:val="hr-HR"/>
        </w:rPr>
        <w:t>p</w:t>
      </w:r>
      <w:r w:rsidRPr="00691C8C">
        <w:rPr>
          <w:rFonts w:asciiTheme="minorHAnsi" w:hAnsiTheme="minorHAnsi" w:cstheme="minorHAnsi"/>
          <w:noProof/>
          <w:sz w:val="20"/>
          <w:lang w:val="hr-HR"/>
        </w:rPr>
        <w:t xml:space="preserve">rema pretežnoj djelatnosti </w:t>
      </w:r>
      <w:r w:rsidR="000960F0" w:rsidRPr="00691C8C">
        <w:rPr>
          <w:rFonts w:asciiTheme="minorHAnsi" w:hAnsiTheme="minorHAnsi" w:cstheme="minorHAnsi"/>
          <w:noProof/>
          <w:sz w:val="20"/>
          <w:lang w:val="hr-HR"/>
        </w:rPr>
        <w:t xml:space="preserve">na temelju Nacionalne klasifikacije djelatnosti - </w:t>
      </w:r>
      <w:r w:rsidR="000960F0" w:rsidRPr="00691C8C">
        <w:rPr>
          <w:rFonts w:asciiTheme="minorHAnsi" w:hAnsiTheme="minorHAnsi" w:cstheme="minorHAnsi"/>
          <w:b/>
          <w:noProof/>
          <w:sz w:val="20"/>
          <w:lang w:val="hr-HR"/>
        </w:rPr>
        <w:t>NKD-2007.</w:t>
      </w:r>
      <w:r w:rsidR="000960F0" w:rsidRPr="00691C8C">
        <w:rPr>
          <w:rFonts w:asciiTheme="minorHAnsi" w:hAnsiTheme="minorHAnsi" w:cstheme="minorHAnsi"/>
          <w:noProof/>
          <w:sz w:val="20"/>
          <w:lang w:val="hr-HR"/>
        </w:rPr>
        <w:t xml:space="preserve"> (NN br. 58/07. i 123/08.) i prema veličini na razrede od 1 do </w:t>
      </w:r>
      <w:r>
        <w:rPr>
          <w:rFonts w:asciiTheme="minorHAnsi" w:hAnsiTheme="minorHAnsi" w:cstheme="minorHAnsi"/>
          <w:noProof/>
          <w:sz w:val="20"/>
          <w:lang w:val="hr-HR"/>
        </w:rPr>
        <w:t>7</w:t>
      </w:r>
      <w:r w:rsidR="000960F0" w:rsidRPr="00691C8C">
        <w:rPr>
          <w:rFonts w:asciiTheme="minorHAnsi" w:hAnsiTheme="minorHAnsi" w:cstheme="minorHAnsi"/>
          <w:noProof/>
          <w:sz w:val="20"/>
          <w:lang w:val="hr-HR"/>
        </w:rPr>
        <w: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Kriterij za određivanje veličine poslovnog subjekta je broj zaposlenih. </w:t>
      </w:r>
    </w:p>
    <w:p w:rsidR="000960F0" w:rsidRPr="00691C8C" w:rsidRDefault="000960F0" w:rsidP="00103AA4">
      <w:pPr>
        <w:spacing w:line="120" w:lineRule="auto"/>
        <w:jc w:val="both"/>
        <w:rPr>
          <w:rFonts w:asciiTheme="minorHAnsi" w:hAnsiTheme="minorHAnsi" w:cstheme="minorHAnsi"/>
          <w:noProof/>
          <w:sz w:val="20"/>
          <w:lang w:val="hr-HR"/>
        </w:rPr>
      </w:pPr>
    </w:p>
    <w:p w:rsidR="00103AA4" w:rsidRDefault="000960F0" w:rsidP="006D650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Poslovni subjekti veličine 1 su oni s 0 – 4 zaposlenih, veličine 2 s 5 – 9 zaposlenih, veličine 3 s 10 – 19 zaposlenih, veličine 4 s 20 – 49 zaposlenih, veličine 5 s 50 – 99 zaposlenih, veličine 6 sa 100 – 249 zaposlenih i veličine 7 s 250 i više zaposlenih.</w:t>
      </w:r>
      <w:r w:rsidR="006D6507">
        <w:rPr>
          <w:rFonts w:asciiTheme="minorHAnsi" w:hAnsiTheme="minorHAnsi" w:cstheme="minorHAnsi"/>
          <w:noProof/>
          <w:sz w:val="20"/>
          <w:lang w:val="hr-HR"/>
        </w:rPr>
        <w:t xml:space="preserve"> </w:t>
      </w:r>
      <w:r w:rsidR="006D6507" w:rsidRPr="00691C8C">
        <w:rPr>
          <w:rFonts w:asciiTheme="minorHAnsi" w:hAnsiTheme="minorHAnsi" w:cstheme="minorHAnsi"/>
          <w:noProof/>
          <w:sz w:val="20"/>
          <w:lang w:val="hr-HR"/>
        </w:rPr>
        <w:t>Za poslovne subjekte kojima je pretežna djelatnost izvan trgovine uzima se broj zaposlenih u trgovačkim djelatnostima.</w:t>
      </w:r>
    </w:p>
    <w:p w:rsidR="00103AA4" w:rsidRDefault="00103AA4" w:rsidP="00103AA4">
      <w:pPr>
        <w:spacing w:line="120" w:lineRule="auto"/>
        <w:jc w:val="both"/>
        <w:rPr>
          <w:rFonts w:asciiTheme="minorHAnsi" w:hAnsiTheme="minorHAnsi" w:cstheme="minorHAnsi"/>
          <w:noProof/>
          <w:sz w:val="20"/>
          <w:lang w:val="hr-HR"/>
        </w:rPr>
      </w:pPr>
    </w:p>
    <w:p w:rsidR="006D6507" w:rsidRPr="00691C8C" w:rsidRDefault="00103AA4" w:rsidP="006D6507">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Uzorkom su obuhvaćeni poslovni subjekti s 10 i više zaposlenih te slučajnim uzorkom izabrani poslovni subjekti koji imaju manje od 10 zaposlenih.</w:t>
      </w:r>
      <w:r w:rsidR="006D6507" w:rsidRPr="00691C8C">
        <w:rPr>
          <w:rFonts w:asciiTheme="minorHAnsi" w:hAnsiTheme="minorHAnsi" w:cstheme="minorHAnsi"/>
          <w:noProof/>
          <w:sz w:val="20"/>
          <w:lang w:val="hr-HR"/>
        </w:rPr>
        <w:t xml:space="preserve"> </w:t>
      </w:r>
    </w:p>
    <w:p w:rsidR="000960F0" w:rsidRPr="00691C8C" w:rsidRDefault="000960F0" w:rsidP="00103AA4">
      <w:pPr>
        <w:spacing w:line="120" w:lineRule="auto"/>
        <w:ind w:firstLine="720"/>
        <w:jc w:val="both"/>
        <w:rPr>
          <w:rFonts w:asciiTheme="minorHAnsi" w:hAnsiTheme="minorHAnsi" w:cstheme="minorHAnsi"/>
          <w:noProof/>
          <w:sz w:val="20"/>
          <w:lang w:val="hr-HR"/>
        </w:rPr>
      </w:pPr>
    </w:p>
    <w:p w:rsidR="000960F0" w:rsidRPr="00691C8C" w:rsidRDefault="000960F0" w:rsidP="000960F0">
      <w:pPr>
        <w:spacing w:line="120" w:lineRule="auto"/>
        <w:jc w:val="both"/>
        <w:rPr>
          <w:rFonts w:asciiTheme="minorHAnsi" w:hAnsiTheme="minorHAnsi" w:cstheme="minorHAnsi"/>
          <w: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Trgovina na malo </w:t>
      </w:r>
      <w:r w:rsidRPr="00691C8C">
        <w:rPr>
          <w:rFonts w:asciiTheme="minorHAnsi" w:hAnsiTheme="minorHAnsi" w:cstheme="minorHAnsi"/>
          <w:noProof/>
          <w:sz w:val="20"/>
          <w:lang w:val="hr-HR"/>
        </w:rPr>
        <w:t>je prodaja robe krajnjem potrošaču za osobnu uporabu ili uporabu u kućanstvu.</w:t>
      </w:r>
    </w:p>
    <w:p w:rsidR="000960F0" w:rsidRPr="00691C8C" w:rsidRDefault="000960F0" w:rsidP="0039541B">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Promet u trgovini na malo</w:t>
      </w:r>
      <w:r w:rsidRPr="00691C8C">
        <w:rPr>
          <w:rFonts w:asciiTheme="minorHAnsi" w:hAnsiTheme="minorHAnsi" w:cstheme="minorHAnsi"/>
          <w:noProof/>
          <w:sz w:val="20"/>
          <w:lang w:val="hr-HR"/>
        </w:rPr>
        <w:t>, je vrijednost svih prodanih roba i obavljenih usluga na tržištu tijekom mjeseca, bez obzira na to jesu li naplaćene ili ne, s uključenim porezom na dodanu vrijednost.</w:t>
      </w:r>
    </w:p>
    <w:p w:rsidR="000960F0"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Trgovačke struke </w:t>
      </w:r>
      <w:r w:rsidRPr="00691C8C">
        <w:rPr>
          <w:rFonts w:asciiTheme="minorHAnsi" w:hAnsiTheme="minorHAnsi" w:cstheme="minorHAnsi"/>
          <w:noProof/>
          <w:sz w:val="20"/>
          <w:lang w:val="hr-HR"/>
        </w:rPr>
        <w:t>predstavljaju stvarni pretežni asortiman prodaje u trgovini na malo gdje su proizvodi koji se prodaju razvrstani također na osnovi NKD- 2007.</w:t>
      </w:r>
    </w:p>
    <w:p w:rsidR="0039541B" w:rsidRDefault="0039541B" w:rsidP="0039541B">
      <w:pPr>
        <w:spacing w:line="120" w:lineRule="auto"/>
        <w:jc w:val="both"/>
        <w:rPr>
          <w:rFonts w:asciiTheme="minorHAnsi" w:hAnsiTheme="minorHAnsi" w:cstheme="minorHAnsi"/>
          <w:noProof/>
          <w:sz w:val="20"/>
          <w:lang w:val="hr-HR"/>
        </w:rPr>
      </w:pPr>
    </w:p>
    <w:p w:rsidR="0039541B" w:rsidRDefault="0039541B" w:rsidP="000960F0">
      <w:pPr>
        <w:jc w:val="both"/>
        <w:rPr>
          <w:rFonts w:asciiTheme="minorHAnsi" w:hAnsiTheme="minorHAnsi" w:cstheme="minorHAnsi"/>
          <w:noProof/>
          <w:sz w:val="20"/>
          <w:lang w:val="hr-HR"/>
        </w:rPr>
      </w:pPr>
      <w:r>
        <w:rPr>
          <w:rFonts w:asciiTheme="minorHAnsi" w:hAnsiTheme="minorHAnsi" w:cstheme="minorHAnsi"/>
          <w:noProof/>
          <w:sz w:val="20"/>
          <w:lang w:val="hr-HR"/>
        </w:rPr>
        <w:tab/>
        <w:t>Nominalni indeksi  prikazuju kretanje prometa u tekućim cijenama.</w:t>
      </w:r>
    </w:p>
    <w:p w:rsidR="00E34E20" w:rsidRDefault="00E34E20">
      <w:pPr>
        <w:widowControl/>
        <w:rPr>
          <w:rFonts w:asciiTheme="minorHAnsi" w:hAnsiTheme="minorHAnsi" w:cstheme="minorHAnsi"/>
          <w:spacing w:val="-2"/>
          <w:sz w:val="20"/>
          <w:lang w:val="hr-HR"/>
        </w:rPr>
      </w:pPr>
      <w:r>
        <w:rPr>
          <w:rFonts w:asciiTheme="minorHAnsi" w:hAnsiTheme="minorHAnsi" w:cstheme="minorHAnsi"/>
          <w:spacing w:val="-2"/>
          <w:sz w:val="20"/>
          <w:lang w:val="hr-HR"/>
        </w:rPr>
        <w:br w:type="page"/>
      </w:r>
    </w:p>
    <w:p w:rsidR="00A2794F" w:rsidRPr="00691C8C" w:rsidRDefault="00A2794F" w:rsidP="00443100">
      <w:pPr>
        <w:jc w:val="both"/>
        <w:rPr>
          <w:rFonts w:asciiTheme="minorHAnsi" w:hAnsiTheme="minorHAnsi" w:cstheme="minorHAnsi"/>
          <w:b/>
          <w:sz w:val="20"/>
          <w:lang w:val="hr-HR"/>
        </w:rPr>
      </w:pPr>
      <w:r w:rsidRPr="00691C8C">
        <w:rPr>
          <w:rFonts w:asciiTheme="minorHAnsi" w:hAnsiTheme="minorHAnsi" w:cstheme="minorHAnsi"/>
          <w:b/>
          <w:sz w:val="20"/>
          <w:lang w:val="hr-HR"/>
        </w:rPr>
        <w:lastRenderedPageBreak/>
        <w:t>Distributivna trgovina i ostale usluge</w:t>
      </w:r>
    </w:p>
    <w:p w:rsidR="00A2794F" w:rsidRPr="00691C8C" w:rsidRDefault="00A2794F"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Izvor podataka</w:t>
      </w:r>
    </w:p>
    <w:p w:rsidR="00764C5D" w:rsidRPr="00691C8C" w:rsidRDefault="00764C5D" w:rsidP="00443100">
      <w:pPr>
        <w:spacing w:line="120" w:lineRule="auto"/>
        <w:jc w:val="both"/>
        <w:rPr>
          <w:rFonts w:asciiTheme="minorHAnsi" w:hAnsiTheme="minorHAnsi" w:cstheme="minorHAnsi"/>
          <w:sz w:val="20"/>
          <w:lang w:val="hr-HR"/>
        </w:rPr>
      </w:pPr>
    </w:p>
    <w:p w:rsidR="003F4F77" w:rsidRDefault="00764C5D" w:rsidP="003F4F77">
      <w:pPr>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r w:rsidR="003E6C5F" w:rsidRPr="00691C8C">
        <w:rPr>
          <w:rFonts w:asciiTheme="minorHAnsi" w:hAnsiTheme="minorHAnsi" w:cstheme="minorHAnsi"/>
          <w:sz w:val="20"/>
          <w:lang w:val="hr-HR"/>
        </w:rPr>
        <w:tab/>
      </w:r>
      <w:r w:rsidR="00916216" w:rsidRPr="00691C8C">
        <w:rPr>
          <w:rFonts w:asciiTheme="minorHAnsi" w:hAnsiTheme="minorHAnsi" w:cstheme="minorHAnsi"/>
          <w:sz w:val="20"/>
          <w:lang w:val="hr-HR"/>
        </w:rPr>
        <w:t>Podaci Distributivn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trgovin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i ostal</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uslug</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rezultat su statističkog istraživanja Tromjesečni izvještaj trgovine i ostalih usluga (obrazac USL-1). U podatke su uključeni i podaci za djelatnost trgovine na malo (odjeljak G 47) koji su dobiveni mjesečnim izvještajem trgovine na malo (obrazac TRG-1).</w:t>
      </w:r>
    </w:p>
    <w:p w:rsidR="00916216" w:rsidRPr="00691C8C" w:rsidRDefault="00916216" w:rsidP="003F4F77">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Istraživanje </w:t>
      </w:r>
      <w:r w:rsidR="0058071B">
        <w:rPr>
          <w:rFonts w:asciiTheme="minorHAnsi" w:hAnsiTheme="minorHAnsi" w:cstheme="minorHAnsi"/>
          <w:sz w:val="20"/>
          <w:lang w:val="hr-HR"/>
        </w:rPr>
        <w:t>se</w:t>
      </w:r>
      <w:r w:rsidRPr="00691C8C">
        <w:rPr>
          <w:rFonts w:asciiTheme="minorHAnsi" w:hAnsiTheme="minorHAnsi" w:cstheme="minorHAnsi"/>
          <w:sz w:val="20"/>
          <w:lang w:val="hr-HR"/>
        </w:rPr>
        <w:t xml:space="preserve"> provodi od prvog tromjesečja 2011. godine, a zamjenjuje dotadašnja istraživanja koja su obuhvaćala samo dio uslužnih djelatnosti: Tromjesečni izvještaj distributivne trgovine (TRG-2), Tromjesečni izvještaj ugostiteljstva za pravne osobe (UG-11) i Tromjesečni izvještaj ugostiteljstva za obrtnike (UG-11/OBRT).</w:t>
      </w:r>
    </w:p>
    <w:p w:rsidR="00916216" w:rsidRPr="00691C8C" w:rsidRDefault="00916216" w:rsidP="00443100">
      <w:pPr>
        <w:spacing w:line="120" w:lineRule="auto"/>
        <w:jc w:val="both"/>
        <w:rPr>
          <w:rFonts w:asciiTheme="minorHAnsi" w:hAnsiTheme="minorHAnsi" w:cstheme="minorHAnsi"/>
          <w:sz w:val="20"/>
          <w:lang w:val="hr-HR"/>
        </w:rPr>
      </w:pP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Metodologija za tromjesečno istraživanje Tromjesečni izvještaj trgovine i ostalih usluga (USL-1) temelji se na Uredbi o kratkoročnim statistikama EU-a br. 1165/98 (Dodatak D) te njezinim izmjenama i dopunama i potpuno je usklađena s konceptima i definicijama iz te uredbe.</w:t>
      </w:r>
    </w:p>
    <w:p w:rsidR="00916216" w:rsidRPr="00691C8C" w:rsidRDefault="00916216" w:rsidP="00443100">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Svrha istraživanja je mjerenje dinamike kretanja prometa u uslužnim djelatnostima.</w:t>
      </w:r>
    </w:p>
    <w:p w:rsidR="00764C5D" w:rsidRPr="00691C8C" w:rsidRDefault="00764C5D" w:rsidP="00443100">
      <w:pPr>
        <w:suppressAutoHyphens/>
        <w:spacing w:line="120" w:lineRule="auto"/>
        <w:jc w:val="both"/>
        <w:rPr>
          <w:rFonts w:asciiTheme="minorHAnsi" w:hAnsiTheme="minorHAnsi" w:cstheme="minorHAns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443100">
      <w:pPr>
        <w:spacing w:line="120" w:lineRule="auto"/>
        <w:jc w:val="both"/>
        <w:rPr>
          <w:rFonts w:asciiTheme="minorHAnsi" w:hAnsiTheme="minorHAnsi" w:cstheme="minorHAnsi"/>
          <w:sz w:val="20"/>
          <w:lang w:val="hr-HR"/>
        </w:rPr>
      </w:pPr>
    </w:p>
    <w:p w:rsidR="00764C5D" w:rsidRDefault="00B11BF6" w:rsidP="00443100">
      <w:pPr>
        <w:jc w:val="both"/>
        <w:rPr>
          <w:rFonts w:asciiTheme="minorHAnsi" w:hAnsiTheme="minorHAnsi" w:cstheme="minorHAnsi"/>
          <w:sz w:val="20"/>
          <w:lang w:val="hr-HR"/>
        </w:rPr>
      </w:pPr>
      <w:r w:rsidRPr="00691C8C">
        <w:rPr>
          <w:rFonts w:asciiTheme="minorHAnsi" w:hAnsiTheme="minorHAnsi" w:cstheme="minorHAnsi"/>
          <w:b/>
          <w:i/>
          <w:sz w:val="20"/>
          <w:lang w:val="hr-HR"/>
        </w:rPr>
        <w:tab/>
      </w:r>
      <w:r w:rsidR="006502C9">
        <w:rPr>
          <w:rFonts w:asciiTheme="minorHAnsi" w:hAnsiTheme="minorHAnsi" w:cstheme="minorHAnsi"/>
          <w:sz w:val="20"/>
          <w:lang w:val="hr-HR"/>
        </w:rPr>
        <w:t>Od prvog tromjesečja 2014. podaci se prikupljaju kombiniranom metodom: izvještajnom metodom (putem obrasca USL-1) i administrativnog izvora podataka.</w:t>
      </w:r>
    </w:p>
    <w:p w:rsidR="006502C9" w:rsidRDefault="006502C9" w:rsidP="00C035EB">
      <w:pPr>
        <w:spacing w:line="120" w:lineRule="auto"/>
        <w:jc w:val="both"/>
        <w:rPr>
          <w:rFonts w:asciiTheme="minorHAnsi" w:hAnsiTheme="minorHAnsi" w:cstheme="minorHAnsi"/>
          <w:sz w:val="20"/>
          <w:lang w:val="hr-HR"/>
        </w:rPr>
      </w:pPr>
    </w:p>
    <w:p w:rsidR="006502C9" w:rsidRPr="006502C9" w:rsidRDefault="006502C9" w:rsidP="00443100">
      <w:pPr>
        <w:jc w:val="both"/>
        <w:rPr>
          <w:rFonts w:asciiTheme="minorHAnsi" w:hAnsiTheme="minorHAnsi" w:cstheme="minorHAnsi"/>
          <w:sz w:val="20"/>
          <w:lang w:val="hr-HR"/>
        </w:rPr>
      </w:pPr>
      <w:r>
        <w:rPr>
          <w:rFonts w:asciiTheme="minorHAnsi" w:hAnsiTheme="minorHAnsi" w:cstheme="minorHAnsi"/>
          <w:sz w:val="20"/>
          <w:lang w:val="hr-HR"/>
        </w:rPr>
        <w:tab/>
        <w:t>Izvještajnom metodom obuhvaćeni su svi veliki i srednje veliki poslovni subjekti iz svih uslužnih djelatnosti, dok su mali poslovni subjekti iz djelatnosti ugostiteljstva izabrani metodom slučajnog uzorka. Pretežna djelatnost određena je</w:t>
      </w:r>
      <w:r w:rsidR="00C035EB">
        <w:rPr>
          <w:rFonts w:asciiTheme="minorHAnsi" w:hAnsiTheme="minorHAnsi" w:cstheme="minorHAnsi"/>
          <w:sz w:val="20"/>
          <w:lang w:val="hr-HR"/>
        </w:rPr>
        <w:t xml:space="preserve"> za svaki poslovni subjekt u sk</w:t>
      </w:r>
      <w:r>
        <w:rPr>
          <w:rFonts w:asciiTheme="minorHAnsi" w:hAnsiTheme="minorHAnsi" w:cstheme="minorHAnsi"/>
          <w:sz w:val="20"/>
          <w:lang w:val="hr-HR"/>
        </w:rPr>
        <w:t>l</w:t>
      </w:r>
      <w:r w:rsidR="00C035EB">
        <w:rPr>
          <w:rFonts w:asciiTheme="minorHAnsi" w:hAnsiTheme="minorHAnsi" w:cstheme="minorHAnsi"/>
          <w:sz w:val="20"/>
          <w:lang w:val="hr-HR"/>
        </w:rPr>
        <w:t>a</w:t>
      </w:r>
      <w:r>
        <w:rPr>
          <w:rFonts w:asciiTheme="minorHAnsi" w:hAnsiTheme="minorHAnsi" w:cstheme="minorHAnsi"/>
          <w:sz w:val="20"/>
          <w:lang w:val="hr-HR"/>
        </w:rPr>
        <w:t xml:space="preserve">du s Nacionalnom klasifikacijom </w:t>
      </w:r>
      <w:r w:rsidR="00C035EB">
        <w:rPr>
          <w:rFonts w:asciiTheme="minorHAnsi" w:hAnsiTheme="minorHAnsi" w:cstheme="minorHAnsi"/>
          <w:sz w:val="20"/>
          <w:lang w:val="hr-HR"/>
        </w:rPr>
        <w:t>djelatnosti 2007. (NKS 2007.). Kriterij za određivanje veličine poslovnog subjekta je broj zaposlenih.</w:t>
      </w:r>
    </w:p>
    <w:p w:rsidR="009F2892" w:rsidRPr="00691C8C" w:rsidRDefault="009F2892" w:rsidP="00443100">
      <w:pPr>
        <w:spacing w:line="120" w:lineRule="auto"/>
        <w:jc w:val="both"/>
        <w:rPr>
          <w:rFonts w:asciiTheme="minorHAnsi" w:hAnsiTheme="minorHAnsi" w:cstheme="minorHAnsi"/>
          <w:sz w:val="20"/>
          <w:lang w:val="hr-HR"/>
        </w:rPr>
      </w:pPr>
    </w:p>
    <w:p w:rsidR="009F2892" w:rsidRDefault="009F2892"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Poslovni subjekti (pravne osobe i obrtnici) obuhvaćeni istraživanjem, razvrstani su prema veličina na: veličina 1 od 0 – 4 zaposlenih, veličina 2 od 5 – 9, veličina 3 od 10 – 19, veličina 4 od 20 – 49, veličina 5 od 50 – 99, veličina 6 od 100 – 249 i veličina 7 od 250 i više zaposlenih.</w:t>
      </w:r>
    </w:p>
    <w:p w:rsidR="00C035EB" w:rsidRDefault="00C035EB" w:rsidP="00C035EB">
      <w:pPr>
        <w:spacing w:line="120" w:lineRule="auto"/>
        <w:jc w:val="both"/>
        <w:rPr>
          <w:rFonts w:asciiTheme="minorHAnsi" w:hAnsiTheme="minorHAnsi" w:cstheme="minorHAnsi"/>
          <w:sz w:val="20"/>
          <w:lang w:val="hr-HR"/>
        </w:rPr>
      </w:pPr>
    </w:p>
    <w:p w:rsidR="00C035EB" w:rsidRPr="00691C8C" w:rsidRDefault="00C035EB" w:rsidP="00443100">
      <w:pPr>
        <w:jc w:val="both"/>
        <w:rPr>
          <w:rFonts w:asciiTheme="minorHAnsi" w:hAnsiTheme="minorHAnsi" w:cstheme="minorHAnsi"/>
          <w:sz w:val="20"/>
          <w:lang w:val="hr-HR"/>
        </w:rPr>
      </w:pPr>
      <w:r>
        <w:rPr>
          <w:rFonts w:asciiTheme="minorHAnsi" w:hAnsiTheme="minorHAnsi" w:cstheme="minorHAnsi"/>
          <w:sz w:val="20"/>
          <w:lang w:val="hr-HR"/>
        </w:rPr>
        <w:tab/>
        <w:t>Administrativni izvor podataka (datoteke prijava poreza na dodanu vrijednost Porezne uprave) upotrebljava se za male jedinice iz svih uslužnih djelatnosti osim ugostiteljstva.</w:t>
      </w:r>
    </w:p>
    <w:p w:rsidR="009F2892" w:rsidRPr="00691C8C" w:rsidRDefault="009F2892"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Definicije</w:t>
      </w:r>
    </w:p>
    <w:p w:rsidR="00764C5D" w:rsidRPr="00691C8C" w:rsidRDefault="00764C5D" w:rsidP="00443100">
      <w:pPr>
        <w:spacing w:line="120" w:lineRule="auto"/>
        <w:jc w:val="both"/>
        <w:rPr>
          <w:rFonts w:asciiTheme="minorHAnsi" w:hAnsiTheme="minorHAnsi" w:cstheme="minorHAnsi"/>
          <w:sz w:val="20"/>
          <w:lang w:val="hr-HR"/>
        </w:rPr>
      </w:pP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Promet</w:t>
      </w:r>
      <w:r w:rsidRPr="00691C8C">
        <w:rPr>
          <w:rFonts w:asciiTheme="minorHAnsi" w:hAnsiTheme="minorHAnsi" w:cstheme="minorHAnsi"/>
          <w:sz w:val="20"/>
          <w:lang w:val="hr-HR"/>
        </w:rPr>
        <w:t xml:space="preserve"> je vrijednost svih prodanih roba i obavljenih usluga na tržištu tijekom tromjesečja bez obzira na to jesu li naplaćene ili ne. Iz prometa je isključen porez na dodanu vrijednost.</w:t>
      </w: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Poslovni subjekti iskazuju ukupan promet koji ostvare od glavne i od sporednih djelatnosti koje obavljaju.</w:t>
      </w:r>
    </w:p>
    <w:p w:rsidR="008C01C5" w:rsidRPr="00691C8C" w:rsidRDefault="008C01C5" w:rsidP="008C01C5">
      <w:pPr>
        <w:spacing w:line="120" w:lineRule="auto"/>
        <w:jc w:val="both"/>
        <w:rPr>
          <w:rFonts w:asciiTheme="minorHAnsi" w:hAnsiTheme="minorHAnsi" w:cstheme="minorHAnsi"/>
          <w:b/>
          <w:spacing w:val="-2"/>
          <w:sz w:val="20"/>
          <w:lang w:val="hr-HR"/>
        </w:rPr>
      </w:pPr>
    </w:p>
    <w:p w:rsidR="00FE4257" w:rsidRPr="00691C8C" w:rsidRDefault="00FE4257" w:rsidP="00103AA4">
      <w:pPr>
        <w:spacing w:line="120" w:lineRule="auto"/>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FE4257" w:rsidRPr="00691C8C" w:rsidRDefault="00FE4257" w:rsidP="00FE425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ROBNA RAZMJENA S INOZEMSTVOM</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A812BF" w:rsidRDefault="00A812BF" w:rsidP="00FE4257">
      <w:pPr>
        <w:ind w:firstLine="720"/>
        <w:jc w:val="both"/>
        <w:rPr>
          <w:rFonts w:asciiTheme="minorHAnsi" w:hAnsiTheme="minorHAnsi" w:cstheme="minorHAnsi"/>
          <w:noProof/>
          <w:sz w:val="20"/>
          <w:lang w:val="hr-HR"/>
        </w:rPr>
      </w:pPr>
      <w:r>
        <w:rPr>
          <w:rFonts w:asciiTheme="minorHAnsi" w:hAnsiTheme="minorHAnsi" w:cstheme="minorHAnsi"/>
          <w:noProof/>
          <w:sz w:val="20"/>
          <w:lang w:val="hr-HR"/>
        </w:rPr>
        <w:t xml:space="preserve">Izvor podataka za statistiku robne razmjene sa zemljama članicama EU-a je Intrastatov obrazac kojim izvještajne jedinice izvješćuju o </w:t>
      </w:r>
      <w:r w:rsidR="006C27E1">
        <w:rPr>
          <w:rFonts w:asciiTheme="minorHAnsi" w:hAnsiTheme="minorHAnsi" w:cstheme="minorHAnsi"/>
          <w:noProof/>
          <w:sz w:val="20"/>
          <w:lang w:val="hr-HR"/>
        </w:rPr>
        <w:t>primicima ili otpremama na mjesečnoj osnovi, tj. u mjesecu u kojem roba fizički ulazi ili napušta teritorij Republike Hrvatske. Izvještajne jedinice su svi poslovni subjekti, obveznici poreza na dodanu vrijednost, čija vrijednost robne razmijene sa zemljama članicama EU-a prelazi prag uključivanja određenog za izvještajnu godinu.</w:t>
      </w:r>
    </w:p>
    <w:p w:rsidR="00A812BF" w:rsidRDefault="00A812BF" w:rsidP="006C27E1">
      <w:pPr>
        <w:spacing w:line="120" w:lineRule="auto"/>
        <w:ind w:firstLine="720"/>
        <w:jc w:val="both"/>
        <w:rPr>
          <w:rFonts w:asciiTheme="minorHAnsi" w:hAnsiTheme="minorHAnsi" w:cstheme="minorHAnsi"/>
          <w:noProof/>
          <w:sz w:val="20"/>
          <w:lang w:val="hr-HR"/>
        </w:rPr>
      </w:pPr>
    </w:p>
    <w:p w:rsidR="00FE4257" w:rsidRPr="00691C8C" w:rsidRDefault="00FE4257" w:rsidP="00ED73C9">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Za područje robne razmjene s </w:t>
      </w:r>
      <w:r w:rsidR="00815CBB">
        <w:rPr>
          <w:rFonts w:asciiTheme="minorHAnsi" w:hAnsiTheme="minorHAnsi" w:cstheme="minorHAnsi"/>
          <w:noProof/>
          <w:sz w:val="20"/>
          <w:lang w:val="hr-HR"/>
        </w:rPr>
        <w:t>trećim zemljama, odnosno zemljama nečlanicama EU-a</w:t>
      </w:r>
      <w:r w:rsidRPr="00691C8C">
        <w:rPr>
          <w:rFonts w:asciiTheme="minorHAnsi" w:hAnsiTheme="minorHAnsi" w:cstheme="minorHAnsi"/>
          <w:noProof/>
          <w:sz w:val="20"/>
          <w:lang w:val="hr-HR"/>
        </w:rPr>
        <w:t xml:space="preserve"> izvor podataka su </w:t>
      </w:r>
      <w:r w:rsidRPr="00815CBB">
        <w:rPr>
          <w:rFonts w:asciiTheme="minorHAnsi" w:hAnsiTheme="minorHAnsi" w:cstheme="minorHAnsi"/>
          <w:noProof/>
          <w:sz w:val="20"/>
          <w:lang w:val="hr-HR"/>
        </w:rPr>
        <w:t>Jedinstvene carinske deklaracije</w:t>
      </w:r>
      <w:r w:rsidRPr="00691C8C">
        <w:rPr>
          <w:rFonts w:asciiTheme="minorHAnsi" w:hAnsiTheme="minorHAnsi" w:cstheme="minorHAnsi"/>
          <w:noProof/>
          <w:sz w:val="20"/>
          <w:lang w:val="hr-HR"/>
        </w:rPr>
        <w:t xml:space="preserve"> o izvozu i uvozu robe. Državni zavod za statistiku preuzima od Carinske uprave Republike Hrvatske kontrolirane jedinstvene carinske deklaracije u obliku slogova te ih statistički obrađuje i objavljuje poštujući osnovne metodološke preporuke Statističkog ureda UN-a i Eurostata.</w:t>
      </w:r>
    </w:p>
    <w:p w:rsidR="001546CF" w:rsidRPr="00691C8C" w:rsidRDefault="001546CF" w:rsidP="001546CF">
      <w:pPr>
        <w:tabs>
          <w:tab w:val="left" w:pos="-720"/>
        </w:tabs>
        <w:suppressAutoHyphens/>
        <w:spacing w:line="120" w:lineRule="auto"/>
        <w:jc w:val="both"/>
        <w:rPr>
          <w:rFonts w:asciiTheme="minorHAnsi" w:hAnsiTheme="minorHAnsi" w:cstheme="minorHAnsi"/>
          <w:b/>
          <w:i/>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Obuhvat i usporedivost</w:t>
      </w:r>
    </w:p>
    <w:p w:rsidR="00A64577" w:rsidRPr="00691C8C" w:rsidRDefault="00A64577" w:rsidP="00A64577">
      <w:pPr>
        <w:tabs>
          <w:tab w:val="left" w:pos="-720"/>
        </w:tabs>
        <w:spacing w:line="120" w:lineRule="auto"/>
        <w:jc w:val="both"/>
        <w:rPr>
          <w:rFonts w:asciiTheme="minorHAnsi" w:hAnsiTheme="minorHAnsi" w:cstheme="minorHAnsi"/>
          <w:b/>
          <w:i/>
          <w:spacing w:val="-2"/>
          <w:sz w:val="20"/>
          <w:lang w:val="hr-HR"/>
        </w:rPr>
      </w:pPr>
    </w:p>
    <w:p w:rsidR="00A64577" w:rsidRPr="00691C8C" w:rsidRDefault="00A64577" w:rsidP="00A64577">
      <w:pPr>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Robna razmjena s inozemstvom obuhvaća svu robu koja se izvozi iz zemlje, odnosno uvozi u zemlju, kao i izvoz i uvoz po osnovi unutrašnje i vanjske proizvodnje na bruto osnovi. </w:t>
      </w:r>
    </w:p>
    <w:p w:rsidR="00A64577" w:rsidRPr="00691C8C" w:rsidRDefault="00A64577" w:rsidP="00A64577">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Vrijednost izvoza i uvoza iskazuje se u kunama, eurima i američkim dolarima. Iznosi iz stranih valuta preračunavaju se u kune primjenom tekućih dnevnih tečajeva koji vrijede na dan carinjenja robe, a utvrđuje ih Hrvatska narodna banka. Koristi se srednji valutni tečaj.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068FE">
      <w:pPr>
        <w:pStyle w:val="BodyText"/>
        <w:rPr>
          <w:rFonts w:asciiTheme="minorHAnsi" w:hAnsiTheme="minorHAnsi" w:cstheme="minorHAnsi"/>
          <w:noProof/>
        </w:rPr>
      </w:pPr>
      <w:r w:rsidRPr="00691C8C">
        <w:rPr>
          <w:rFonts w:asciiTheme="minorHAnsi" w:hAnsiTheme="minorHAnsi" w:cstheme="minorHAnsi"/>
        </w:rPr>
        <w:tab/>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B83529" w:rsidRDefault="00B83529">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TURIZAM</w:t>
      </w:r>
    </w:p>
    <w:p w:rsidR="00A64577" w:rsidRPr="00691C8C" w:rsidRDefault="00A64577" w:rsidP="00A64577">
      <w:pPr>
        <w:tabs>
          <w:tab w:val="left" w:pos="-720"/>
        </w:tabs>
        <w:suppressAutoHyphens/>
        <w:spacing w:line="140" w:lineRule="exact"/>
        <w:jc w:val="both"/>
        <w:rPr>
          <w:rFonts w:asciiTheme="minorHAnsi" w:hAnsiTheme="minorHAnsi" w:cstheme="minorHAnsi"/>
          <w:b/>
          <w:noProof/>
          <w:spacing w:val="-2"/>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Izvor podataka</w:t>
      </w:r>
    </w:p>
    <w:p w:rsidR="00AF5378" w:rsidRPr="00707FC0" w:rsidRDefault="00AF5378" w:rsidP="00AF5378">
      <w:pPr>
        <w:spacing w:line="120" w:lineRule="auto"/>
        <w:jc w:val="both"/>
        <w:rPr>
          <w:rFonts w:asciiTheme="minorHAnsi" w:hAnsiTheme="minorHAnsi" w:cstheme="minorHAnsi"/>
          <w:b/>
          <w:sz w:val="20"/>
          <w:lang w:val="hr-HR"/>
        </w:rPr>
      </w:pPr>
    </w:p>
    <w:p w:rsidR="003E1071" w:rsidRDefault="003E1071" w:rsidP="0042016E">
      <w:pPr>
        <w:ind w:right="284" w:firstLine="720"/>
        <w:jc w:val="both"/>
        <w:outlineLvl w:val="0"/>
        <w:rPr>
          <w:rFonts w:asciiTheme="minorHAnsi" w:hAnsiTheme="minorHAnsi" w:cstheme="minorHAnsi"/>
          <w:noProof/>
          <w:sz w:val="20"/>
        </w:rPr>
      </w:pPr>
      <w:r w:rsidRPr="0042422F">
        <w:rPr>
          <w:rFonts w:asciiTheme="minorHAnsi" w:hAnsiTheme="minorHAnsi" w:cstheme="minorHAnsi"/>
          <w:noProof/>
          <w:sz w:val="20"/>
        </w:rPr>
        <w:t xml:space="preserve">Podaci o broju dolazaka i </w:t>
      </w:r>
      <w:r>
        <w:rPr>
          <w:rFonts w:asciiTheme="minorHAnsi" w:hAnsiTheme="minorHAnsi" w:cstheme="minorHAnsi"/>
          <w:noProof/>
          <w:sz w:val="20"/>
        </w:rPr>
        <w:t xml:space="preserve">noćenja turista prikupljaju se </w:t>
      </w:r>
      <w:r w:rsidRPr="0042422F">
        <w:rPr>
          <w:rFonts w:asciiTheme="minorHAnsi" w:hAnsiTheme="minorHAnsi" w:cstheme="minorHAnsi"/>
          <w:noProof/>
          <w:sz w:val="20"/>
        </w:rPr>
        <w:t>Mjesečnim izvještajem o dolascima i n</w:t>
      </w:r>
      <w:r>
        <w:rPr>
          <w:rFonts w:asciiTheme="minorHAnsi" w:hAnsiTheme="minorHAnsi" w:cstheme="minorHAnsi"/>
          <w:noProof/>
          <w:sz w:val="20"/>
        </w:rPr>
        <w:t>oćenjima turista (obrazac TU-11) i sustavom eVisitor (službeni središnji elektronički sustav za prijavu i odjavu turista).</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42422F"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 xml:space="preserve">Objavom Pravilnika o načinu vođenja popisa turista te o obliku i sadržaju obrasca prijave turista turističkoj zajednici (NN, br. 126/05.) sustav eVisitor službeno je središnji sustav za prijavu i odjavu turista u Republici Hrvatskoj s punom primjenom od 1. Siječnja 2016. </w:t>
      </w:r>
    </w:p>
    <w:p w:rsidR="003E1071" w:rsidRDefault="003E1071" w:rsidP="003E1071">
      <w:pPr>
        <w:spacing w:line="120" w:lineRule="auto"/>
        <w:ind w:left="284" w:right="284"/>
        <w:jc w:val="both"/>
        <w:rPr>
          <w:rFonts w:asciiTheme="minorHAnsi" w:hAnsiTheme="minorHAnsi" w:cstheme="minorHAnsi"/>
          <w:b/>
          <w:noProof/>
          <w:sz w:val="20"/>
        </w:rPr>
      </w:pPr>
      <w:r w:rsidRPr="0042422F">
        <w:rPr>
          <w:rFonts w:asciiTheme="minorHAnsi" w:hAnsiTheme="minorHAnsi" w:cstheme="minorHAnsi"/>
          <w:b/>
          <w:noProof/>
          <w:sz w:val="20"/>
        </w:rPr>
        <w:t xml:space="preserve">          </w:t>
      </w:r>
    </w:p>
    <w:p w:rsidR="003E1071" w:rsidRPr="0042422F" w:rsidRDefault="003E1071" w:rsidP="0042016E">
      <w:pPr>
        <w:ind w:right="284" w:firstLine="720"/>
        <w:jc w:val="both"/>
        <w:rPr>
          <w:rFonts w:asciiTheme="minorHAnsi" w:hAnsiTheme="minorHAnsi" w:cstheme="minorHAnsi"/>
          <w:b/>
          <w:noProof/>
          <w:sz w:val="20"/>
        </w:rPr>
      </w:pPr>
      <w:r w:rsidRPr="0042422F">
        <w:rPr>
          <w:rFonts w:asciiTheme="minorHAnsi" w:hAnsiTheme="minorHAnsi" w:cstheme="minorHAnsi"/>
          <w:b/>
          <w:noProof/>
          <w:sz w:val="20"/>
        </w:rPr>
        <w:t xml:space="preserve"> </w:t>
      </w:r>
      <w:r>
        <w:rPr>
          <w:rFonts w:asciiTheme="minorHAnsi" w:hAnsiTheme="minorHAnsi" w:cstheme="minorHAnsi"/>
          <w:noProof/>
          <w:sz w:val="20"/>
        </w:rPr>
        <w:t>Iz tog razloga od 2016. turističke zajednice nisu više izvještajne jedinice o broju dolazaka i noćenju turista za kućanstva, obrte i poduzeća čiji su smještajni objekti prema Pravilniku o razvrstavanju, minimalnim uvjetima i kategorizaciji ugostiteljskih objekata za smještaj (NN, br. 88/07., 49/08., 5/08., 58/08., 75/08., 45/09., 44/11., 118/11. i 33/14.) razvrstani u sobe za iznajmljivanje, apartmane, studio-apartmane i kuće za odmor i kampove u kućanstvima. Podatke o mjesečnom turističkom prometu te smještajnim kapacitetima za te vrste smještajnih objekata preuzima se iz sustava eVisitor i dalje se statistički obrađuje.</w:t>
      </w:r>
      <w:r w:rsidRPr="0042422F">
        <w:rPr>
          <w:rFonts w:asciiTheme="minorHAnsi" w:hAnsiTheme="minorHAnsi" w:cstheme="minorHAnsi"/>
          <w:b/>
          <w:noProof/>
          <w:sz w:val="20"/>
        </w:rPr>
        <w:t xml:space="preserve">                              </w:t>
      </w:r>
    </w:p>
    <w:p w:rsidR="003E1071" w:rsidRDefault="003E1071" w:rsidP="003E1071">
      <w:pPr>
        <w:spacing w:line="120" w:lineRule="auto"/>
        <w:ind w:left="284" w:right="284"/>
        <w:jc w:val="both"/>
        <w:outlineLvl w:val="0"/>
        <w:rPr>
          <w:rFonts w:asciiTheme="minorHAnsi" w:hAnsiTheme="minorHAnsi" w:cstheme="minorHAnsi"/>
          <w:b/>
          <w:i/>
          <w:noProof/>
          <w:sz w:val="20"/>
        </w:rPr>
      </w:pPr>
    </w:p>
    <w:p w:rsidR="003E1071"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Za sve ostale vrste smještajnih objekata podaci se i dalje prikupljaju putem obrasca TU-11.</w:t>
      </w:r>
    </w:p>
    <w:p w:rsidR="003E1071" w:rsidRDefault="003E1071" w:rsidP="0042016E">
      <w:pPr>
        <w:spacing w:line="120" w:lineRule="auto"/>
        <w:ind w:left="284" w:right="284"/>
        <w:jc w:val="both"/>
        <w:outlineLvl w:val="0"/>
        <w:rPr>
          <w:rFonts w:asciiTheme="minorHAnsi" w:hAnsiTheme="minorHAnsi" w:cstheme="minorHAnsi"/>
          <w:b/>
          <w:i/>
          <w:noProof/>
          <w:sz w:val="20"/>
        </w:rPr>
      </w:pPr>
    </w:p>
    <w:p w:rsidR="003E1071" w:rsidRPr="0042422F" w:rsidRDefault="003E1071" w:rsidP="003E1071">
      <w:pPr>
        <w:ind w:right="284"/>
        <w:jc w:val="both"/>
        <w:outlineLvl w:val="0"/>
        <w:rPr>
          <w:rFonts w:asciiTheme="minorHAnsi" w:hAnsiTheme="minorHAnsi" w:cstheme="minorHAnsi"/>
          <w:b/>
          <w:i/>
          <w:noProof/>
          <w:sz w:val="20"/>
        </w:rPr>
      </w:pPr>
      <w:r w:rsidRPr="0042422F">
        <w:rPr>
          <w:rFonts w:asciiTheme="minorHAnsi" w:hAnsiTheme="minorHAnsi" w:cstheme="minorHAnsi"/>
          <w:b/>
          <w:i/>
          <w:noProof/>
          <w:sz w:val="20"/>
        </w:rPr>
        <w:t xml:space="preserve">Obuhvat  </w:t>
      </w:r>
    </w:p>
    <w:p w:rsidR="003E1071" w:rsidRPr="0042422F" w:rsidRDefault="003E1071" w:rsidP="003E1071">
      <w:pPr>
        <w:spacing w:line="120" w:lineRule="auto"/>
        <w:ind w:left="284" w:right="284"/>
        <w:jc w:val="both"/>
        <w:rPr>
          <w:rFonts w:asciiTheme="minorHAnsi" w:hAnsiTheme="minorHAnsi" w:cstheme="minorHAnsi"/>
          <w:b/>
          <w:noProof/>
          <w:sz w:val="20"/>
        </w:rPr>
      </w:pPr>
    </w:p>
    <w:p w:rsidR="003E1071"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 xml:space="preserve">Mjesečnim istraživanjem o </w:t>
      </w:r>
      <w:r w:rsidRPr="0042422F">
        <w:rPr>
          <w:rFonts w:asciiTheme="minorHAnsi" w:hAnsiTheme="minorHAnsi" w:cstheme="minorHAnsi"/>
          <w:noProof/>
          <w:sz w:val="20"/>
        </w:rPr>
        <w:t>dolascima i noćenjima turista (obrazac TU-11) obuhvaćen</w:t>
      </w:r>
      <w:r>
        <w:rPr>
          <w:rFonts w:asciiTheme="minorHAnsi" w:hAnsiTheme="minorHAnsi" w:cstheme="minorHAnsi"/>
          <w:noProof/>
          <w:sz w:val="20"/>
        </w:rPr>
        <w:t>i</w:t>
      </w:r>
      <w:r w:rsidRPr="0042422F">
        <w:rPr>
          <w:rFonts w:asciiTheme="minorHAnsi" w:hAnsiTheme="minorHAnsi" w:cstheme="minorHAnsi"/>
          <w:noProof/>
          <w:sz w:val="20"/>
        </w:rPr>
        <w:t xml:space="preserve"> su </w:t>
      </w:r>
      <w:r>
        <w:rPr>
          <w:rFonts w:asciiTheme="minorHAnsi" w:hAnsiTheme="minorHAnsi" w:cstheme="minorHAnsi"/>
          <w:noProof/>
          <w:sz w:val="20"/>
        </w:rPr>
        <w:t>svi poslovni subjekti(poduzeća/trgovačka društva, ustanove, udruge i njihovi dijelovi), obrtnici, fizičke osobe te kućanstva</w:t>
      </w:r>
      <w:r w:rsidRPr="0042422F">
        <w:rPr>
          <w:rFonts w:asciiTheme="minorHAnsi" w:hAnsiTheme="minorHAnsi" w:cstheme="minorHAnsi"/>
          <w:noProof/>
          <w:sz w:val="20"/>
        </w:rPr>
        <w:t xml:space="preserve"> koj</w:t>
      </w:r>
      <w:r>
        <w:rPr>
          <w:rFonts w:asciiTheme="minorHAnsi" w:hAnsiTheme="minorHAnsi" w:cstheme="minorHAnsi"/>
          <w:noProof/>
          <w:sz w:val="20"/>
        </w:rPr>
        <w:t>a</w:t>
      </w:r>
      <w:r w:rsidRPr="0042422F">
        <w:rPr>
          <w:rFonts w:asciiTheme="minorHAnsi" w:hAnsiTheme="minorHAnsi" w:cstheme="minorHAnsi"/>
          <w:noProof/>
          <w:sz w:val="20"/>
        </w:rPr>
        <w:t xml:space="preserve"> </w:t>
      </w:r>
      <w:r>
        <w:rPr>
          <w:rFonts w:asciiTheme="minorHAnsi" w:hAnsiTheme="minorHAnsi" w:cstheme="minorHAnsi"/>
          <w:noProof/>
          <w:sz w:val="20"/>
        </w:rPr>
        <w:t>obavljaju djelatnost pružanja usluga smještaja turistima za kraći boravak</w:t>
      </w:r>
      <w:r w:rsidRPr="0042422F">
        <w:rPr>
          <w:rFonts w:asciiTheme="minorHAnsi" w:hAnsiTheme="minorHAnsi" w:cstheme="minorHAnsi"/>
          <w:noProof/>
          <w:sz w:val="20"/>
        </w:rPr>
        <w:t>.</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42422F" w:rsidRDefault="003E1071" w:rsidP="0042016E">
      <w:pPr>
        <w:ind w:right="284" w:firstLine="720"/>
        <w:jc w:val="both"/>
        <w:rPr>
          <w:rFonts w:asciiTheme="minorHAnsi" w:hAnsiTheme="minorHAnsi" w:cstheme="minorHAnsi"/>
          <w:noProof/>
          <w:sz w:val="20"/>
        </w:rPr>
      </w:pPr>
      <w:r w:rsidRPr="0042422F">
        <w:rPr>
          <w:rFonts w:asciiTheme="minorHAnsi" w:hAnsiTheme="minorHAnsi" w:cstheme="minorHAnsi"/>
          <w:noProof/>
          <w:sz w:val="20"/>
        </w:rPr>
        <w:t>Razvrstavanje smještajnih objekata izvršeno je prema Pravilniku o razvrstavanju, minimalnim uvjetima i kategorizaciji ugostiteljskih objekata (NN, br. 88/07., 05/08., 49/08., 58/08., 75/0</w:t>
      </w:r>
      <w:r>
        <w:rPr>
          <w:rFonts w:asciiTheme="minorHAnsi" w:hAnsiTheme="minorHAnsi" w:cstheme="minorHAnsi"/>
          <w:noProof/>
          <w:sz w:val="20"/>
        </w:rPr>
        <w:t xml:space="preserve">8., 45/09., 44/11., </w:t>
      </w:r>
      <w:r w:rsidRPr="0042422F">
        <w:rPr>
          <w:rFonts w:asciiTheme="minorHAnsi" w:hAnsiTheme="minorHAnsi" w:cstheme="minorHAnsi"/>
          <w:noProof/>
          <w:sz w:val="20"/>
        </w:rPr>
        <w:t>118/11.</w:t>
      </w:r>
      <w:r>
        <w:rPr>
          <w:rFonts w:asciiTheme="minorHAnsi" w:hAnsiTheme="minorHAnsi" w:cstheme="minorHAnsi"/>
          <w:noProof/>
          <w:sz w:val="20"/>
        </w:rPr>
        <w:t>, 33/14., 92/14. i 49/15.</w:t>
      </w:r>
      <w:r w:rsidRPr="0042422F">
        <w:rPr>
          <w:rFonts w:asciiTheme="minorHAnsi" w:hAnsiTheme="minorHAnsi" w:cstheme="minorHAnsi"/>
          <w:noProof/>
          <w:sz w:val="20"/>
        </w:rPr>
        <w:t>)</w:t>
      </w:r>
      <w:r>
        <w:rPr>
          <w:rFonts w:asciiTheme="minorHAnsi" w:hAnsiTheme="minorHAnsi" w:cstheme="minorHAnsi"/>
          <w:noProof/>
          <w:sz w:val="20"/>
        </w:rPr>
        <w:t>, a s</w:t>
      </w:r>
      <w:r w:rsidRPr="0042422F">
        <w:rPr>
          <w:rFonts w:asciiTheme="minorHAnsi" w:hAnsiTheme="minorHAnsi" w:cstheme="minorHAnsi"/>
          <w:noProof/>
          <w:sz w:val="20"/>
        </w:rPr>
        <w:t xml:space="preserve">mještajni objekti su: hoteli, </w:t>
      </w:r>
      <w:r>
        <w:rPr>
          <w:rFonts w:asciiTheme="minorHAnsi" w:hAnsiTheme="minorHAnsi" w:cstheme="minorHAnsi"/>
          <w:noProof/>
          <w:sz w:val="20"/>
        </w:rPr>
        <w:t>hoteli baštine</w:t>
      </w:r>
      <w:r w:rsidRPr="0042422F">
        <w:rPr>
          <w:rFonts w:asciiTheme="minorHAnsi" w:hAnsiTheme="minorHAnsi" w:cstheme="minorHAnsi"/>
          <w:noProof/>
          <w:sz w:val="20"/>
        </w:rPr>
        <w:t>,</w:t>
      </w:r>
      <w:r>
        <w:rPr>
          <w:rFonts w:asciiTheme="minorHAnsi" w:hAnsiTheme="minorHAnsi" w:cstheme="minorHAnsi"/>
          <w:noProof/>
          <w:sz w:val="20"/>
        </w:rPr>
        <w:t xml:space="preserve"> aparthoteli, integralni hoteli, difuzni hoteli, pansioni, </w:t>
      </w:r>
      <w:r w:rsidRPr="0042422F">
        <w:rPr>
          <w:rFonts w:asciiTheme="minorHAnsi" w:hAnsiTheme="minorHAnsi" w:cstheme="minorHAnsi"/>
          <w:noProof/>
          <w:sz w:val="20"/>
        </w:rPr>
        <w:t>kampovi,</w:t>
      </w:r>
      <w:r>
        <w:rPr>
          <w:rFonts w:asciiTheme="minorHAnsi" w:hAnsiTheme="minorHAnsi" w:cstheme="minorHAnsi"/>
          <w:noProof/>
          <w:sz w:val="20"/>
        </w:rPr>
        <w:t xml:space="preserve"> prostori za kampiranje izvan prostora kampova, </w:t>
      </w:r>
      <w:r w:rsidRPr="0042422F">
        <w:rPr>
          <w:rFonts w:asciiTheme="minorHAnsi" w:hAnsiTheme="minorHAnsi" w:cstheme="minorHAnsi"/>
          <w:noProof/>
          <w:sz w:val="20"/>
        </w:rPr>
        <w:t>sobe za izn</w:t>
      </w:r>
      <w:r>
        <w:rPr>
          <w:rFonts w:asciiTheme="minorHAnsi" w:hAnsiTheme="minorHAnsi" w:cstheme="minorHAnsi"/>
          <w:noProof/>
          <w:sz w:val="20"/>
        </w:rPr>
        <w:t>ajmljivanje, apartmani, studio-</w:t>
      </w:r>
      <w:r w:rsidRPr="0042422F">
        <w:rPr>
          <w:rFonts w:asciiTheme="minorHAnsi" w:hAnsiTheme="minorHAnsi" w:cstheme="minorHAnsi"/>
          <w:noProof/>
          <w:sz w:val="20"/>
        </w:rPr>
        <w:t>apart</w:t>
      </w:r>
      <w:r>
        <w:rPr>
          <w:rFonts w:asciiTheme="minorHAnsi" w:hAnsiTheme="minorHAnsi" w:cstheme="minorHAnsi"/>
          <w:noProof/>
          <w:sz w:val="20"/>
        </w:rPr>
        <w:t>mani, kuće za odmor, prenoćišta,</w:t>
      </w:r>
      <w:r w:rsidRPr="0042422F">
        <w:rPr>
          <w:rFonts w:asciiTheme="minorHAnsi" w:hAnsiTheme="minorHAnsi" w:cstheme="minorHAnsi"/>
          <w:noProof/>
          <w:sz w:val="20"/>
        </w:rPr>
        <w:t xml:space="preserve"> hosteli, planinarski domovi, </w:t>
      </w:r>
      <w:r>
        <w:rPr>
          <w:rFonts w:asciiTheme="minorHAnsi" w:hAnsiTheme="minorHAnsi" w:cstheme="minorHAnsi"/>
          <w:noProof/>
          <w:sz w:val="20"/>
        </w:rPr>
        <w:t xml:space="preserve">lovački domovi, </w:t>
      </w:r>
      <w:r w:rsidRPr="0042422F">
        <w:rPr>
          <w:rFonts w:asciiTheme="minorHAnsi" w:hAnsiTheme="minorHAnsi" w:cstheme="minorHAnsi"/>
          <w:noProof/>
          <w:sz w:val="20"/>
        </w:rPr>
        <w:t>učenički i</w:t>
      </w:r>
      <w:r>
        <w:rPr>
          <w:rFonts w:asciiTheme="minorHAnsi" w:hAnsiTheme="minorHAnsi" w:cstheme="minorHAnsi"/>
          <w:noProof/>
          <w:sz w:val="20"/>
        </w:rPr>
        <w:t>li</w:t>
      </w:r>
      <w:r w:rsidRPr="0042422F">
        <w:rPr>
          <w:rFonts w:asciiTheme="minorHAnsi" w:hAnsiTheme="minorHAnsi" w:cstheme="minorHAnsi"/>
          <w:noProof/>
          <w:sz w:val="20"/>
        </w:rPr>
        <w:t xml:space="preserve"> studentski domovi (kada su u njima s</w:t>
      </w:r>
      <w:r>
        <w:rPr>
          <w:rFonts w:asciiTheme="minorHAnsi" w:hAnsiTheme="minorHAnsi" w:cstheme="minorHAnsi"/>
          <w:noProof/>
          <w:sz w:val="20"/>
        </w:rPr>
        <w:t>mješteni turisti), kućanstva, te spavaći i kušet-vagoni.</w:t>
      </w:r>
    </w:p>
    <w:p w:rsidR="003E1071" w:rsidRPr="00E240BD" w:rsidRDefault="003E1071" w:rsidP="003E1071">
      <w:pPr>
        <w:ind w:left="284" w:right="284" w:firstLine="708"/>
        <w:jc w:val="both"/>
        <w:rPr>
          <w:rFonts w:asciiTheme="minorHAnsi" w:hAnsiTheme="minorHAnsi" w:cstheme="minorHAnsi"/>
          <w:noProof/>
          <w:sz w:val="10"/>
          <w:szCs w:val="16"/>
        </w:rPr>
      </w:pPr>
    </w:p>
    <w:p w:rsidR="003E1071" w:rsidRDefault="003E1071" w:rsidP="0042016E">
      <w:pPr>
        <w:ind w:right="284" w:firstLine="720"/>
        <w:jc w:val="both"/>
        <w:rPr>
          <w:rFonts w:asciiTheme="minorHAnsi" w:hAnsiTheme="minorHAnsi" w:cstheme="minorHAnsi"/>
          <w:noProof/>
          <w:sz w:val="20"/>
        </w:rPr>
      </w:pPr>
      <w:r w:rsidRPr="003420AC">
        <w:rPr>
          <w:rFonts w:asciiTheme="minorHAnsi" w:hAnsiTheme="minorHAnsi" w:cstheme="minorHAnsi"/>
          <w:i/>
          <w:noProof/>
          <w:sz w:val="20"/>
        </w:rPr>
        <w:t>Objekti za smještaj u kućanstvima i seljačkim kućanstvima</w:t>
      </w:r>
      <w:r>
        <w:rPr>
          <w:rFonts w:asciiTheme="minorHAnsi" w:hAnsiTheme="minorHAnsi" w:cstheme="minorHAnsi"/>
          <w:noProof/>
          <w:sz w:val="20"/>
        </w:rPr>
        <w:t xml:space="preserve"> prema Zakonu o ugostiteljskoj djelatnosti (NN, br. 85/15.) su objekti u kojima iznajmljivač vlasnik pruža usluge smještaja u sobi, apartmanu i kući za odmor, do najviše 10 soba, odnosno 20 stalnih postelja te usluge smještaja u kampu, organiziranom na zemljištu koje iznajmljuje vlasnik, s najviše 10 smještajnih jedinica, odnosno za 30 gostiju istodobno.</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707FC0" w:rsidRDefault="003E1071" w:rsidP="003E1071">
      <w:pPr>
        <w:jc w:val="both"/>
        <w:rPr>
          <w:rFonts w:asciiTheme="minorHAnsi" w:hAnsiTheme="minorHAnsi" w:cstheme="minorHAnsi"/>
          <w:noProof/>
          <w:sz w:val="20"/>
          <w:lang w:val="hr-HR"/>
        </w:rPr>
      </w:pPr>
      <w:r>
        <w:rPr>
          <w:rFonts w:asciiTheme="minorHAnsi" w:hAnsiTheme="minorHAnsi" w:cstheme="minorHAnsi"/>
          <w:noProof/>
          <w:sz w:val="20"/>
        </w:rPr>
        <w:t>Podaci iz ovog priopćenja smatraju se privremenim dok se ne objave konačni podaci za tekuću godinu.</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Definicije</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Turist</w:t>
      </w:r>
      <w:r w:rsidRPr="00707FC0">
        <w:rPr>
          <w:rFonts w:asciiTheme="minorHAnsi" w:hAnsiTheme="minorHAnsi" w:cstheme="minorHAnsi"/>
          <w:sz w:val="20"/>
          <w:lang w:val="hr-HR"/>
        </w:rPr>
        <w:t xml:space="preserve"> je svaka osoba koja u mjestu izvan svog prebivališta provede najmanje jednu noć u ugostiteljskom ili drugom objektu za smještaj turista radi odmora ili rekreacije, zdravlja, studija, sporta, religije, obitelji, poslova, javnih misija ili skupova.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Turist je registriran u svakom mjestu i objektu gdje boravi pa u slučaju promjene mjesta ili objekta dolazi do njegovog ponovnog iskazivanja, a time do dvostrukosti u podacima. Zbog toga statistika evidentira broj dolazaka turista, a ne broj turista.</w:t>
      </w:r>
    </w:p>
    <w:p w:rsidR="00AF5378" w:rsidRPr="00707FC0" w:rsidRDefault="00AF5378" w:rsidP="00AF5378">
      <w:pPr>
        <w:spacing w:line="120" w:lineRule="auto"/>
        <w:jc w:val="both"/>
        <w:rPr>
          <w:rFonts w:asciiTheme="minorHAnsi" w:hAnsiTheme="minorHAnsi" w:cstheme="minorHAnsi"/>
          <w:i/>
          <w:sz w:val="20"/>
          <w:lang w:val="hr-HR"/>
        </w:rPr>
      </w:pPr>
    </w:p>
    <w:p w:rsidR="00AF5378" w:rsidRPr="00707FC0" w:rsidRDefault="00AF5378" w:rsidP="00AF5378">
      <w:pPr>
        <w:ind w:firstLine="708"/>
        <w:jc w:val="both"/>
        <w:outlineLvl w:val="0"/>
        <w:rPr>
          <w:rFonts w:asciiTheme="minorHAnsi" w:hAnsiTheme="minorHAnsi" w:cstheme="minorHAnsi"/>
          <w:sz w:val="20"/>
          <w:lang w:val="hr-HR"/>
        </w:rPr>
      </w:pPr>
      <w:r w:rsidRPr="00707FC0">
        <w:rPr>
          <w:rFonts w:asciiTheme="minorHAnsi" w:hAnsiTheme="minorHAnsi" w:cstheme="minorHAnsi"/>
          <w:i/>
          <w:sz w:val="20"/>
          <w:lang w:val="hr-HR"/>
        </w:rPr>
        <w:t>Prebivalište</w:t>
      </w:r>
      <w:r w:rsidRPr="00707FC0">
        <w:rPr>
          <w:rFonts w:asciiTheme="minorHAnsi" w:hAnsiTheme="minorHAnsi" w:cstheme="minorHAnsi"/>
          <w:sz w:val="20"/>
          <w:lang w:val="hr-HR"/>
        </w:rPr>
        <w:t xml:space="preserve"> je mjesto u kojem se osoba nastanila s namjerom da u njemu stalno živi.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i/>
          <w:sz w:val="20"/>
          <w:lang w:val="hr-HR"/>
        </w:rPr>
        <w:t>Domaći turist</w:t>
      </w:r>
      <w:r w:rsidRPr="00707FC0">
        <w:rPr>
          <w:rFonts w:asciiTheme="minorHAnsi" w:hAnsiTheme="minorHAnsi" w:cstheme="minorHAnsi"/>
          <w:sz w:val="20"/>
          <w:lang w:val="hr-HR"/>
        </w:rPr>
        <w:t xml:space="preserve"> je svaka osoba s prebivalištem u Republici Hrvatskoj koja u nekom drugom mjestu Republike Hrvatske izvan mjesta svog prebivališta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Inozemni turist</w:t>
      </w:r>
      <w:r w:rsidRPr="00707FC0">
        <w:rPr>
          <w:rFonts w:asciiTheme="minorHAnsi" w:hAnsiTheme="minorHAnsi" w:cstheme="minorHAnsi"/>
          <w:sz w:val="20"/>
          <w:lang w:val="hr-HR"/>
        </w:rPr>
        <w:t xml:space="preserve"> je svaka osoba s prebivalištem izvan Republike Hrvatske koja privremeno boravi u Republici Hrvatskoj i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DA745E" w:rsidRPr="00DA745E" w:rsidRDefault="00AF5378" w:rsidP="00DA745E">
      <w:pPr>
        <w:jc w:val="both"/>
        <w:rPr>
          <w:rFonts w:asciiTheme="minorHAnsi" w:hAnsiTheme="minorHAnsi" w:cstheme="minorHAnsi"/>
          <w:i/>
          <w:sz w:val="20"/>
          <w:lang w:val="hr-HR"/>
        </w:rPr>
      </w:pPr>
      <w:r w:rsidRPr="00707FC0">
        <w:rPr>
          <w:rFonts w:asciiTheme="minorHAnsi" w:hAnsiTheme="minorHAnsi" w:cstheme="minorHAnsi"/>
          <w:sz w:val="20"/>
          <w:lang w:val="hr-HR"/>
        </w:rPr>
        <w:tab/>
      </w:r>
      <w:r w:rsidR="00DA745E" w:rsidRPr="00DA745E">
        <w:rPr>
          <w:rFonts w:asciiTheme="minorHAnsi" w:hAnsiTheme="minorHAnsi" w:cstheme="minorHAnsi"/>
          <w:i/>
          <w:sz w:val="20"/>
          <w:lang w:val="hr-HR"/>
        </w:rPr>
        <w:t xml:space="preserve">Smještajni kapaciteti </w:t>
      </w:r>
      <w:r w:rsidR="00DA745E" w:rsidRPr="00DA745E">
        <w:rPr>
          <w:rFonts w:asciiTheme="minorHAnsi" w:hAnsiTheme="minorHAnsi" w:cstheme="minorHAnsi"/>
          <w:sz w:val="20"/>
          <w:lang w:val="hr-HR"/>
        </w:rPr>
        <w:t>prikazuju se kao broj soba, apartmana, mjesta za kampiranje i broj ukupnih postelja. Primjenom Uredbe br.692/2011. Europskog parlamenta i Vijeća o europskoj statistici turizma, kapacitet smještajnih objekata iskazuje se iz mjeseca u godini kada je bio najveći.</w:t>
      </w:r>
    </w:p>
    <w:p w:rsidR="00DA745E" w:rsidRPr="00DA745E" w:rsidRDefault="00DA745E" w:rsidP="001D0252">
      <w:pPr>
        <w:spacing w:line="120" w:lineRule="auto"/>
        <w:jc w:val="both"/>
        <w:rPr>
          <w:rFonts w:asciiTheme="minorHAnsi" w:hAnsiTheme="minorHAnsi" w:cstheme="minorHAnsi"/>
          <w:i/>
          <w:sz w:val="20"/>
          <w:lang w:val="hr-HR"/>
        </w:rPr>
      </w:pPr>
      <w:r w:rsidRPr="00DA745E">
        <w:rPr>
          <w:rFonts w:asciiTheme="minorHAnsi" w:hAnsiTheme="minorHAnsi" w:cstheme="minorHAnsi"/>
          <w:i/>
          <w:sz w:val="20"/>
          <w:lang w:val="hr-HR"/>
        </w:rPr>
        <w:tab/>
      </w:r>
    </w:p>
    <w:p w:rsidR="00DA745E" w:rsidRPr="00DA745E" w:rsidRDefault="00DA745E" w:rsidP="00DA745E">
      <w:pPr>
        <w:jc w:val="both"/>
        <w:rPr>
          <w:rFonts w:asciiTheme="minorHAnsi" w:hAnsiTheme="minorHAnsi" w:cstheme="minorHAnsi"/>
          <w:i/>
          <w:sz w:val="20"/>
          <w:lang w:val="hr-HR"/>
        </w:rPr>
      </w:pPr>
      <w:r w:rsidRPr="00DA745E">
        <w:rPr>
          <w:rFonts w:asciiTheme="minorHAnsi" w:hAnsiTheme="minorHAnsi" w:cstheme="minorHAnsi"/>
          <w:i/>
          <w:sz w:val="20"/>
          <w:lang w:val="hr-HR"/>
        </w:rPr>
        <w:t xml:space="preserve">      </w:t>
      </w:r>
      <w:r>
        <w:rPr>
          <w:rFonts w:asciiTheme="minorHAnsi" w:hAnsiTheme="minorHAnsi" w:cstheme="minorHAnsi"/>
          <w:i/>
          <w:sz w:val="20"/>
          <w:lang w:val="hr-HR"/>
        </w:rPr>
        <w:t xml:space="preserve">          </w:t>
      </w:r>
      <w:r w:rsidRPr="00DA745E">
        <w:rPr>
          <w:rFonts w:asciiTheme="minorHAnsi" w:hAnsiTheme="minorHAnsi" w:cstheme="minorHAnsi"/>
          <w:i/>
          <w:sz w:val="20"/>
          <w:lang w:val="hr-HR"/>
        </w:rPr>
        <w:t xml:space="preserve">Stalne postelje </w:t>
      </w:r>
      <w:r w:rsidRPr="00DA745E">
        <w:rPr>
          <w:rFonts w:asciiTheme="minorHAnsi" w:hAnsiTheme="minorHAnsi" w:cstheme="minorHAnsi"/>
          <w:sz w:val="20"/>
          <w:lang w:val="hr-HR"/>
        </w:rPr>
        <w:t>su postelje koje su redovito raspoložive za iznajmljivanje gostima.</w:t>
      </w:r>
    </w:p>
    <w:p w:rsidR="00DA745E" w:rsidRPr="00DA745E" w:rsidRDefault="00DA745E" w:rsidP="001D0252">
      <w:pPr>
        <w:spacing w:line="120" w:lineRule="auto"/>
        <w:jc w:val="both"/>
        <w:rPr>
          <w:rFonts w:asciiTheme="minorHAnsi" w:hAnsiTheme="minorHAnsi" w:cstheme="minorHAnsi"/>
          <w:i/>
          <w:sz w:val="20"/>
          <w:lang w:val="hr-HR"/>
        </w:rPr>
      </w:pPr>
    </w:p>
    <w:p w:rsidR="000010B2" w:rsidRPr="00DA745E" w:rsidRDefault="00DA745E" w:rsidP="00DA745E">
      <w:pPr>
        <w:jc w:val="both"/>
        <w:rPr>
          <w:rFonts w:asciiTheme="minorHAnsi" w:hAnsiTheme="minorHAnsi" w:cstheme="minorHAnsi"/>
          <w:i/>
          <w:sz w:val="20"/>
          <w:lang w:val="hr-HR"/>
        </w:rPr>
      </w:pPr>
      <w:r w:rsidRPr="00DA745E">
        <w:rPr>
          <w:rFonts w:asciiTheme="minorHAnsi" w:hAnsiTheme="minorHAnsi" w:cstheme="minorHAnsi"/>
          <w:i/>
          <w:sz w:val="20"/>
          <w:lang w:val="hr-HR"/>
        </w:rPr>
        <w:t xml:space="preserve">      </w:t>
      </w:r>
      <w:r>
        <w:rPr>
          <w:rFonts w:asciiTheme="minorHAnsi" w:hAnsiTheme="minorHAnsi" w:cstheme="minorHAnsi"/>
          <w:i/>
          <w:sz w:val="20"/>
          <w:lang w:val="hr-HR"/>
        </w:rPr>
        <w:t xml:space="preserve">          </w:t>
      </w:r>
      <w:r w:rsidRPr="00DA745E">
        <w:rPr>
          <w:rFonts w:asciiTheme="minorHAnsi" w:hAnsiTheme="minorHAnsi" w:cstheme="minorHAnsi"/>
          <w:i/>
          <w:sz w:val="20"/>
          <w:lang w:val="hr-HR"/>
        </w:rPr>
        <w:t xml:space="preserve">Iskorištenost postelja </w:t>
      </w:r>
      <w:r w:rsidRPr="00DA745E">
        <w:rPr>
          <w:rFonts w:asciiTheme="minorHAnsi" w:hAnsiTheme="minorHAnsi" w:cstheme="minorHAnsi"/>
          <w:sz w:val="20"/>
          <w:lang w:val="hr-HR"/>
        </w:rPr>
        <w:t>dobiva se dijeljenjem broja noćenja s brojem postelja i brojem dana u kojem su postelje bile raspoložive tijekom promatranog razdoblja. Podaci su izraženi u postotku.</w:t>
      </w:r>
    </w:p>
    <w:p w:rsidR="000E6F06" w:rsidRDefault="000E6F06">
      <w:pPr>
        <w:widowControl/>
        <w:rPr>
          <w:rFonts w:asciiTheme="minorHAnsi" w:hAnsiTheme="minorHAnsi" w:cstheme="minorHAnsi"/>
          <w:b/>
          <w:noProof/>
          <w:sz w:val="20"/>
          <w:lang w:val="hr-HR"/>
        </w:rPr>
      </w:pPr>
      <w:r>
        <w:rPr>
          <w:rFonts w:asciiTheme="minorHAnsi" w:hAnsiTheme="minorHAnsi" w:cstheme="minorHAnsi"/>
          <w:b/>
          <w:noProof/>
          <w:sz w:val="20"/>
          <w:lang w:val="hr-HR"/>
        </w:rPr>
        <w:br w:type="page"/>
      </w:r>
    </w:p>
    <w:p w:rsidR="00A64577" w:rsidRPr="00691C8C" w:rsidRDefault="00A64577" w:rsidP="00A64577">
      <w:pPr>
        <w:jc w:val="both"/>
        <w:rPr>
          <w:rFonts w:asciiTheme="minorHAnsi" w:hAnsiTheme="minorHAnsi" w:cstheme="minorHAnsi"/>
          <w:b/>
          <w:noProof/>
          <w:sz w:val="20"/>
          <w:lang w:val="hr-HR"/>
        </w:rPr>
      </w:pPr>
      <w:r w:rsidRPr="00691C8C">
        <w:rPr>
          <w:rFonts w:asciiTheme="minorHAnsi" w:hAnsiTheme="minorHAnsi" w:cstheme="minorHAnsi"/>
          <w:b/>
          <w:noProof/>
          <w:sz w:val="20"/>
          <w:lang w:val="hr-HR"/>
        </w:rPr>
        <w:lastRenderedPageBreak/>
        <w:t>Poslovni skupovi</w:t>
      </w:r>
    </w:p>
    <w:p w:rsidR="00A64577" w:rsidRPr="00691C8C" w:rsidRDefault="00A64577" w:rsidP="00A64577">
      <w:pPr>
        <w:spacing w:line="140" w:lineRule="exact"/>
        <w:jc w:val="both"/>
        <w:rPr>
          <w:rFonts w:asciiTheme="minorHAnsi" w:hAnsiTheme="minorHAnsi" w:cstheme="minorHAnsi"/>
          <w:b/>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A64577">
      <w:pPr>
        <w:spacing w:line="120" w:lineRule="auto"/>
        <w:jc w:val="both"/>
        <w:rPr>
          <w:rFonts w:asciiTheme="minorHAnsi" w:hAnsiTheme="minorHAnsi" w:cstheme="minorHAnsi"/>
          <w:b/>
          <w:noProof/>
          <w:sz w:val="20"/>
          <w:lang w:val="hr-HR"/>
        </w:rPr>
      </w:pPr>
    </w:p>
    <w:p w:rsidR="000550B4" w:rsidRDefault="00A64577" w:rsidP="00A6457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 xml:space="preserve"> Podaci o poslovnim skupovima prikupljeni su redovitim mjesečnim istraživanjem putem Izvještaja o poslovnom skupu (obrazac TU-23).</w:t>
      </w:r>
    </w:p>
    <w:p w:rsidR="0062559A" w:rsidRPr="00691C8C" w:rsidRDefault="0062559A" w:rsidP="0062559A">
      <w:pPr>
        <w:spacing w:line="120" w:lineRule="auto"/>
        <w:jc w:val="both"/>
        <w:rPr>
          <w:rFonts w:asciiTheme="minorHAnsi" w:hAnsiTheme="minorHAnsi" w:cstheme="minorHAnsi"/>
          <w:noProof/>
          <w:sz w:val="20"/>
          <w:lang w:val="hr-HR"/>
        </w:rPr>
      </w:pPr>
    </w:p>
    <w:p w:rsidR="00A64577" w:rsidRPr="00691C8C" w:rsidRDefault="00A64577" w:rsidP="006D6507">
      <w:pPr>
        <w:widowControl/>
        <w:rPr>
          <w:rFonts w:asciiTheme="minorHAnsi" w:hAnsiTheme="minorHAnsi" w:cstheme="minorHAnsi"/>
          <w:b/>
          <w:i/>
          <w:noProof/>
          <w:sz w:val="20"/>
          <w:lang w:val="hr-HR"/>
        </w:rPr>
      </w:pPr>
      <w:r w:rsidRPr="00691C8C">
        <w:rPr>
          <w:rFonts w:asciiTheme="minorHAnsi" w:hAnsiTheme="minorHAnsi" w:cstheme="minorHAnsi"/>
          <w:b/>
          <w:i/>
          <w:noProof/>
          <w:sz w:val="20"/>
          <w:lang w:val="hr-HR"/>
        </w:rPr>
        <w:t xml:space="preserve">Obuhvat  </w:t>
      </w:r>
    </w:p>
    <w:p w:rsidR="00A64577" w:rsidRPr="00691C8C" w:rsidRDefault="00A64577" w:rsidP="00A64577">
      <w:pPr>
        <w:spacing w:line="120" w:lineRule="auto"/>
        <w:jc w:val="both"/>
        <w:rPr>
          <w:rFonts w:asciiTheme="minorHAnsi" w:hAnsiTheme="minorHAnsi" w:cstheme="minorHAnsi"/>
          <w:b/>
          <w:noProof/>
          <w:sz w:val="20"/>
          <w:lang w:val="hr-HR"/>
        </w:rPr>
      </w:pPr>
    </w:p>
    <w:p w:rsidR="00A64577" w:rsidRDefault="00A64577" w:rsidP="0062559A">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svi poslovni subjekti (ugostiteljski objekti, sveučilišta, kongresne dvorane, velesajam, kulturne ustanove) u kojima se održavaju poslovni skupovi, poticajna (insentiv) putovanja i programi team buildinga. </w:t>
      </w:r>
    </w:p>
    <w:p w:rsidR="0062559A" w:rsidRDefault="0062559A" w:rsidP="0062559A">
      <w:pPr>
        <w:jc w:val="both"/>
        <w:rPr>
          <w:rFonts w:asciiTheme="minorHAnsi" w:hAnsiTheme="minorHAnsi" w:cstheme="minorHAnsi"/>
          <w:noProof/>
          <w:sz w:val="20"/>
          <w:lang w:val="hr-HR"/>
        </w:rPr>
      </w:pPr>
      <w:r>
        <w:rPr>
          <w:rFonts w:asciiTheme="minorHAnsi" w:hAnsiTheme="minorHAnsi" w:cstheme="minorHAnsi"/>
          <w:noProof/>
          <w:sz w:val="20"/>
          <w:lang w:val="hr-HR"/>
        </w:rPr>
        <w:t>Obuhvaćeni su svi održani poslovni skupovi s 10 i više sudionika.</w:t>
      </w:r>
    </w:p>
    <w:p w:rsidR="0062559A" w:rsidRPr="00691C8C" w:rsidRDefault="0062559A" w:rsidP="0062559A">
      <w:pPr>
        <w:spacing w:line="120" w:lineRule="auto"/>
        <w:ind w:firstLine="709"/>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Obuhvat u ovom istraživanju nije potpun, s obzirom da sve izvještajne jedinice još nisu uspostavile evidenciju praćenja poslovnih skupova.</w:t>
      </w:r>
    </w:p>
    <w:p w:rsidR="00A64577" w:rsidRPr="00691C8C" w:rsidRDefault="00A64577" w:rsidP="00A64577">
      <w:pPr>
        <w:spacing w:line="120" w:lineRule="auto"/>
        <w:jc w:val="both"/>
        <w:rPr>
          <w:rFonts w:asciiTheme="minorHAnsi" w:hAnsiTheme="minorHAnsi" w:cstheme="minorHAnsi"/>
          <w:b/>
          <w:i/>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341E94">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A64577">
      <w:pPr>
        <w:ind w:firstLine="708"/>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Stručni organizatori poslovnih skupova</w:t>
      </w:r>
      <w:r w:rsidRPr="00691C8C">
        <w:rPr>
          <w:rFonts w:asciiTheme="minorHAnsi" w:hAnsiTheme="minorHAnsi" w:cstheme="minorHAnsi"/>
          <w:noProof/>
          <w:sz w:val="20"/>
          <w:lang w:val="hr-HR"/>
        </w:rPr>
        <w:t xml:space="preserve"> su domaće i strane korporacije/tvrtke kojima je cilj ostvarivanje dobiti (trgovačka društva – dioničko društvo, društvo s ograničenom odgovornošću, javno trgovačko društvo, komanditno društvo) te neprofitne udruge/institucije (međunarodne vladine organizacije (npr. UN, EU, Efta, OECD, NATO), međunarodne nevladine organizacije, Vlada Republike Hrvatske, tijela državne uprave, jedinice lokalne i područne (regionalne) samouprave, sveučilišta, znanstvene institucije, politička tijela, centri za istraživanja, akademije, strukovne udruge, sportske udruge te ostale domaće i strane neprofitne udruge/institucije).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Kongresi/konferencije</w:t>
      </w:r>
      <w:r w:rsidRPr="00691C8C">
        <w:rPr>
          <w:rFonts w:asciiTheme="minorHAnsi" w:hAnsiTheme="minorHAnsi" w:cstheme="minorHAnsi"/>
          <w:noProof/>
          <w:sz w:val="20"/>
          <w:lang w:val="hr-HR"/>
        </w:rPr>
        <w:t xml:space="preserve"> su poslovni skupovi na kojima sudionici iz različitih područja na određenome mjestu raspravljaju o određenoj temi. Mogu se održavati redovito (polugodišnje, godišnje ili višegodišnje) ili ad hoc (održe se samo jedanput i ne ponavljaju se više). Kongresi, u većini slučajeva, traju nekoliko dana i sadrže nekoliko simultanih sekcija. Konferencije su obično ograničenog trajanja i imaju specifične ciljeve i zadatke.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Poslovni sastanci</w:t>
      </w:r>
      <w:r w:rsidRPr="00691C8C">
        <w:rPr>
          <w:rFonts w:asciiTheme="minorHAnsi" w:hAnsiTheme="minorHAnsi" w:cstheme="minorHAnsi"/>
          <w:noProof/>
          <w:sz w:val="20"/>
          <w:lang w:val="hr-HR"/>
        </w:rPr>
        <w:t xml:space="preserve"> su poslovno orijentirani skupovi na kojima sudionici predstavljaju istu kompaniju, korporacijsku grupu, joint-venture ili odnos klijenta/osiguravatelja s orijentacijom prema poboljšanju ili ostvarenju poslovanja u različitim uvjetima.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Poticajna (insentiv) putovanja</w:t>
      </w:r>
      <w:r w:rsidRPr="00691C8C">
        <w:rPr>
          <w:rFonts w:asciiTheme="minorHAnsi" w:hAnsiTheme="minorHAnsi" w:cstheme="minorHAnsi"/>
          <w:noProof/>
          <w:sz w:val="20"/>
          <w:lang w:val="hr-HR"/>
        </w:rPr>
        <w:t xml:space="preserve"> su instrumenti marketinga kojima je cilj stimulacija uposlenika pojedine korporacije i unapređenje poslovanja korporacije. Poticajna (insentiv) putovanja su nagradna stimulirajuća putovanja za najbolje zaposlenike pojedine korporacije.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rPr>
          <w:rFonts w:asciiTheme="minorHAnsi" w:hAnsiTheme="minorHAnsi" w:cstheme="minorHAnsi"/>
          <w:sz w:val="20"/>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Program team buildinga</w:t>
      </w:r>
      <w:r w:rsidRPr="00691C8C">
        <w:rPr>
          <w:rFonts w:asciiTheme="minorHAnsi" w:hAnsiTheme="minorHAnsi" w:cstheme="minorHAnsi"/>
          <w:noProof/>
          <w:sz w:val="20"/>
          <w:lang w:val="hr-HR"/>
        </w:rPr>
        <w:t xml:space="preserve"> (motivacijski program i izgradnja timova) su posebna vrsta poticajnih putovanja, istodobno aktivnih odmora, koji se organiziraju za zaposlene u pojedinim tvrtkama i ustanovama radi poticanja kolektivnog duha, vježbanja koordinacije i drugih poticaja.</w:t>
      </w:r>
    </w:p>
    <w:p w:rsidR="00837588" w:rsidRPr="00691C8C" w:rsidRDefault="00837588" w:rsidP="00837588">
      <w:pPr>
        <w:spacing w:line="120" w:lineRule="auto"/>
        <w:ind w:firstLine="720"/>
        <w:jc w:val="both"/>
        <w:outlineLvl w:val="0"/>
        <w:rPr>
          <w:rFonts w:asciiTheme="minorHAnsi" w:hAnsiTheme="minorHAnsi" w:cstheme="minorHAnsi"/>
          <w:i/>
          <w:noProof/>
          <w:sz w:val="20"/>
          <w:lang w:val="hr-HR"/>
        </w:rPr>
      </w:pPr>
    </w:p>
    <w:p w:rsidR="00A64577" w:rsidRPr="00691C8C" w:rsidRDefault="00A64577" w:rsidP="00A64577">
      <w:pPr>
        <w:ind w:firstLine="720"/>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Nacionalni poslovni skup</w:t>
      </w:r>
      <w:r w:rsidRPr="00691C8C">
        <w:rPr>
          <w:rFonts w:asciiTheme="minorHAnsi" w:hAnsiTheme="minorHAnsi" w:cstheme="minorHAnsi"/>
          <w:noProof/>
          <w:sz w:val="20"/>
          <w:lang w:val="hr-HR"/>
        </w:rPr>
        <w:t xml:space="preserve"> je svaki poslovni skup u kojemu su 80% sudionika i više državljani Republike Hrvatske.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Međunarodni poslovni skup</w:t>
      </w:r>
      <w:r w:rsidRPr="00691C8C">
        <w:rPr>
          <w:rFonts w:asciiTheme="minorHAnsi" w:hAnsiTheme="minorHAnsi" w:cstheme="minorHAnsi"/>
          <w:noProof/>
          <w:sz w:val="20"/>
          <w:lang w:val="hr-HR"/>
        </w:rPr>
        <w:t xml:space="preserve"> je poslovni skup u kojemu su 20% sudionika i više strani državljani.</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PRIJEVOZ I SKLADIŠTENJE</w:t>
      </w:r>
    </w:p>
    <w:p w:rsidR="00A64577" w:rsidRPr="00691C8C" w:rsidRDefault="00A64577" w:rsidP="00341E94">
      <w:pPr>
        <w:tabs>
          <w:tab w:val="left" w:pos="-720"/>
        </w:tabs>
        <w:suppressAutoHyphens/>
        <w:spacing w:line="120" w:lineRule="auto"/>
        <w:jc w:val="both"/>
        <w:rPr>
          <w:rFonts w:asciiTheme="minorHAnsi" w:hAnsiTheme="minorHAnsi" w:cstheme="minorHAnsi"/>
          <w:b/>
          <w:noProof/>
          <w:spacing w:val="-2"/>
          <w:sz w:val="20"/>
          <w:lang w:val="hr-HR"/>
        </w:rPr>
      </w:pP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Podaci o cestovnom prijevozu robe prikupljeni su </w:t>
      </w:r>
      <w:r w:rsidR="00421701">
        <w:rPr>
          <w:rFonts w:asciiTheme="minorHAnsi" w:hAnsiTheme="minorHAnsi" w:cstheme="minorHAnsi"/>
          <w:sz w:val="20"/>
          <w:lang w:val="hr-HR"/>
        </w:rPr>
        <w:t>statističkim istraživanjem o cestovnom prijevozu robe</w:t>
      </w:r>
      <w:r w:rsidRPr="00691C8C">
        <w:rPr>
          <w:rFonts w:asciiTheme="minorHAnsi" w:hAnsiTheme="minorHAnsi" w:cstheme="minorHAnsi"/>
          <w:sz w:val="20"/>
          <w:lang w:val="hr-HR"/>
        </w:rPr>
        <w:t xml:space="preserve">.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Podaci o gradskom prijevozu putnika dobiveni su neposredno od pravne osobe koja se bavi gradskim prijevozom putnika (tramvajem i autobusom). </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AE00F9" w:rsidRPr="00691C8C" w:rsidRDefault="00AE00F9" w:rsidP="009811F6">
      <w:pPr>
        <w:spacing w:line="160" w:lineRule="exact"/>
        <w:jc w:val="both"/>
        <w:rPr>
          <w:rFonts w:asciiTheme="minorHAnsi" w:hAnsiTheme="minorHAnsi" w:cstheme="minorHAnsi"/>
          <w:sz w:val="20"/>
          <w:lang w:val="hr-HR"/>
        </w:rPr>
      </w:pPr>
    </w:p>
    <w:p w:rsidR="00EA0FCE"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Za cestovni prijevoz robe obuhvaćeni su poslovni subjekti (pravne i fizičke osobe) koji se bave prijevozom robe, a izabrani su metodom uzorka prema nosivosti vozila. Statističke jedinice promatranja su cestovna teretna motorna vozila (uključujući tegljače) nosivosti veće od 3500 kg registrirana u Ministarstvu unutrašnjih poslova.</w:t>
      </w:r>
    </w:p>
    <w:p w:rsidR="00AE00F9" w:rsidRPr="00691C8C" w:rsidRDefault="00AE00F9" w:rsidP="00EA0FCE">
      <w:pPr>
        <w:spacing w:line="140" w:lineRule="exact"/>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Definicije</w:t>
      </w:r>
    </w:p>
    <w:p w:rsidR="00AE00F9" w:rsidRDefault="00AE00F9" w:rsidP="00EC694F">
      <w:pPr>
        <w:suppressAutoHyphens/>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Međunarodni prijevoz</w:t>
      </w:r>
      <w:r w:rsidRPr="00691C8C">
        <w:rPr>
          <w:rFonts w:asciiTheme="minorHAnsi" w:hAnsiTheme="minorHAnsi" w:cstheme="minorHAnsi"/>
          <w:sz w:val="20"/>
          <w:lang w:val="hr-HR"/>
        </w:rPr>
        <w:t xml:space="preserve"> obuhvaća prijevoz između mjesta </w:t>
      </w:r>
      <w:r w:rsidR="00EC694F">
        <w:rPr>
          <w:rFonts w:asciiTheme="minorHAnsi" w:hAnsiTheme="minorHAnsi" w:cstheme="minorHAnsi"/>
          <w:sz w:val="20"/>
          <w:lang w:val="hr-HR"/>
        </w:rPr>
        <w:t>utovar</w:t>
      </w:r>
      <w:r w:rsidRPr="00691C8C">
        <w:rPr>
          <w:rFonts w:asciiTheme="minorHAnsi" w:hAnsiTheme="minorHAnsi" w:cstheme="minorHAnsi"/>
          <w:sz w:val="20"/>
          <w:lang w:val="hr-HR"/>
        </w:rPr>
        <w:t xml:space="preserve"> u našoj zemlji i mjesta </w:t>
      </w:r>
      <w:r w:rsidR="00EC694F">
        <w:rPr>
          <w:rFonts w:asciiTheme="minorHAnsi" w:hAnsiTheme="minorHAnsi" w:cstheme="minorHAnsi"/>
          <w:sz w:val="20"/>
          <w:lang w:val="hr-HR"/>
        </w:rPr>
        <w:t>istovara</w:t>
      </w:r>
      <w:r w:rsidRPr="00691C8C">
        <w:rPr>
          <w:rFonts w:asciiTheme="minorHAnsi" w:hAnsiTheme="minorHAnsi" w:cstheme="minorHAnsi"/>
          <w:sz w:val="20"/>
          <w:lang w:val="hr-HR"/>
        </w:rPr>
        <w:t xml:space="preserve"> u inozemstvu i obratno, te je prijevoz obavljen između dvaju mjesta u inozemstvu.</w:t>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 xml:space="preserve">Prijevoz u inozemstvu </w:t>
      </w:r>
      <w:r w:rsidRPr="00691C8C">
        <w:rPr>
          <w:rFonts w:asciiTheme="minorHAnsi" w:hAnsiTheme="minorHAnsi" w:cstheme="minorHAnsi"/>
          <w:sz w:val="20"/>
          <w:lang w:val="hr-HR"/>
        </w:rPr>
        <w:t xml:space="preserve">podrazumijeva međunarodni prijevoz robe koji obavljaju domaći prijevoznici, a zemlja </w:t>
      </w:r>
      <w:r w:rsidR="00EC694F">
        <w:rPr>
          <w:rFonts w:asciiTheme="minorHAnsi" w:hAnsiTheme="minorHAnsi" w:cstheme="minorHAnsi"/>
          <w:sz w:val="20"/>
          <w:lang w:val="hr-HR"/>
        </w:rPr>
        <w:t>utovar i istovar</w:t>
      </w:r>
      <w:r w:rsidRPr="00691C8C">
        <w:rPr>
          <w:rFonts w:asciiTheme="minorHAnsi" w:hAnsiTheme="minorHAnsi" w:cstheme="minorHAnsi"/>
          <w:sz w:val="20"/>
          <w:lang w:val="hr-HR"/>
        </w:rPr>
        <w:t xml:space="preserve"> je strana zemlja.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73239B">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Gradski prijevoz</w:t>
      </w:r>
      <w:r w:rsidRPr="00691C8C">
        <w:rPr>
          <w:rFonts w:asciiTheme="minorHAnsi" w:hAnsiTheme="minorHAnsi" w:cstheme="minorHAnsi"/>
          <w:sz w:val="20"/>
          <w:lang w:val="hr-HR"/>
        </w:rPr>
        <w:t xml:space="preserve"> putnika obuhvaća organizirani javni prijevoz putnika (tramvajem i autobusom).</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Tonski kilometar</w:t>
      </w:r>
      <w:r w:rsidRPr="00691C8C">
        <w:rPr>
          <w:rFonts w:asciiTheme="minorHAnsi" w:hAnsiTheme="minorHAnsi" w:cstheme="minorHAnsi"/>
          <w:sz w:val="20"/>
          <w:lang w:val="hr-HR"/>
        </w:rPr>
        <w:t xml:space="preserve"> je mjerna jedinica koja izražava prijevoz jedne tone robe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64577" w:rsidRPr="00691C8C" w:rsidRDefault="00A64577" w:rsidP="00081A13">
      <w:pPr>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 xml:space="preserve">ZAPOSLENOST </w:t>
      </w:r>
    </w:p>
    <w:p w:rsidR="00A64577" w:rsidRPr="00691C8C" w:rsidRDefault="00A64577" w:rsidP="00A64577">
      <w:pPr>
        <w:tabs>
          <w:tab w:val="left" w:pos="-720"/>
        </w:tabs>
        <w:spacing w:line="140" w:lineRule="exact"/>
        <w:jc w:val="both"/>
        <w:rPr>
          <w:rFonts w:asciiTheme="minorHAnsi" w:hAnsiTheme="minorHAnsi" w:cstheme="minorHAnsi"/>
          <w:b/>
          <w:noProof/>
          <w:spacing w:val="-2"/>
          <w:sz w:val="20"/>
          <w:lang w:val="hr-HR"/>
        </w:rPr>
      </w:pPr>
    </w:p>
    <w:p w:rsidR="00A64577" w:rsidRPr="00691C8C" w:rsidRDefault="00A64577" w:rsidP="00A64577">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341E94">
      <w:pPr>
        <w:suppressAutoHyphens/>
        <w:spacing w:line="120" w:lineRule="auto"/>
        <w:jc w:val="both"/>
        <w:rPr>
          <w:rFonts w:asciiTheme="minorHAnsi" w:hAnsiTheme="minorHAnsi" w:cstheme="minorHAnsi"/>
          <w:b/>
          <w:noProof/>
          <w:sz w:val="22"/>
          <w:szCs w:val="22"/>
          <w:lang w:val="hr-HR"/>
        </w:rPr>
      </w:pPr>
    </w:p>
    <w:p w:rsidR="00A64577" w:rsidRPr="00691C8C" w:rsidRDefault="00A64577" w:rsidP="00A64577">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Podaci o zaposlenima, rezultat su redovitog Godišnjeg istraživanja o zaposlenima i isplaćenoj plaći prikupljeni izvještajem (obrazac RAD–1G) koje pravne osobe ispunjavaju na temelju evidencija o zaposlenima i plaći. Broj zaposlenih iskazan je sa </w:t>
      </w:r>
      <w:r w:rsidRPr="00691C8C">
        <w:rPr>
          <w:rFonts w:asciiTheme="minorHAnsi" w:hAnsiTheme="minorHAnsi" w:cstheme="minorHAnsi"/>
          <w:b/>
          <w:noProof/>
          <w:sz w:val="20"/>
          <w:lang w:val="hr-HR"/>
        </w:rPr>
        <w:t>stanjem 31. ožujka</w:t>
      </w:r>
      <w:r w:rsidRPr="00691C8C">
        <w:rPr>
          <w:rFonts w:asciiTheme="minorHAnsi" w:hAnsiTheme="minorHAnsi" w:cstheme="minorHAnsi"/>
          <w:noProof/>
          <w:sz w:val="20"/>
          <w:lang w:val="hr-HR"/>
        </w:rPr>
        <w:t xml:space="preserve"> u godini.</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Zaposleni u obrtu i djelatnostima slobodnih profesija obrađuju se na temelju podataka matične evidencije o osiguranicima mirovinskog osiguranja, a podaci su preuzeti od Državnog zavoda za statistiku.</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zaposlenim osiguranicima poljoprivrednicima dobiveni su od Hrvatskog </w:t>
      </w:r>
      <w:r w:rsidR="00EA0FCE">
        <w:rPr>
          <w:rFonts w:asciiTheme="minorHAnsi" w:hAnsiTheme="minorHAnsi" w:cstheme="minorHAnsi"/>
          <w:noProof/>
          <w:sz w:val="20"/>
          <w:lang w:val="hr-HR"/>
        </w:rPr>
        <w:t>zavoda za mirovinsko osiguranje.</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6E5713" w:rsidRPr="00691C8C" w:rsidRDefault="00A64577" w:rsidP="00EA0FCE">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Od 2009. statistički podaci o zaposlenima i plaći obrađuju se i iskazuju prema Nacionalnoj klasifikaciji djelatnosti 2007. (NKD 2007.) koja je stupila na snagu 1. siječnja 2008. (NN, br. 58/07 i 72/07).</w:t>
      </w:r>
    </w:p>
    <w:p w:rsidR="008241C3" w:rsidRPr="00691C8C" w:rsidRDefault="008241C3" w:rsidP="008241C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Istraživanjem o zaposlenima obuhvaćeni su poslovni subjekti (pravne osobe) svih oblika vlasništva i svih oblika organiziranosti. Obuhvaćeni su zaposleni koji imaju zasnovan radni odnos bez obzira na vrstu radnog odnosa i duljinu radnog vremena.</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ind w:firstLine="720"/>
        <w:jc w:val="both"/>
        <w:rPr>
          <w:rFonts w:asciiTheme="minorHAnsi" w:hAnsiTheme="minorHAnsi" w:cstheme="minorHAnsi"/>
          <w:b/>
          <w:noProof/>
          <w:sz w:val="20"/>
          <w:lang w:val="hr-HR"/>
        </w:rPr>
      </w:pPr>
      <w:r w:rsidRPr="00691C8C">
        <w:rPr>
          <w:rFonts w:asciiTheme="minorHAnsi" w:hAnsiTheme="minorHAnsi" w:cstheme="minorHAnsi"/>
          <w:noProof/>
          <w:sz w:val="20"/>
          <w:lang w:val="hr-HR"/>
        </w:rPr>
        <w:t xml:space="preserve">U podatke su uključene procjene broja zaposlenih u pravnim osobama koje imaju manje od 10 zaposlenih, a nisu dostavili izvještaj. Nisu obuhvaćeni zaposleni u obrtu i slobodnim profesijama ni poljoprivrednici. </w:t>
      </w:r>
      <w:r w:rsidRPr="00691C8C">
        <w:rPr>
          <w:rFonts w:asciiTheme="minorHAnsi" w:hAnsiTheme="minorHAnsi" w:cstheme="minorHAnsi"/>
          <w:b/>
          <w:noProof/>
          <w:sz w:val="20"/>
          <w:lang w:val="hr-HR"/>
        </w:rPr>
        <w:t>Od</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2004. godine u podatke su uključeni</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i zaposleni u ministarstvima obrane i  unutrašnjih poslova.</w:t>
      </w:r>
    </w:p>
    <w:p w:rsidR="006E5713" w:rsidRPr="00691C8C" w:rsidRDefault="006E5713" w:rsidP="006E5713">
      <w:pPr>
        <w:spacing w:line="120" w:lineRule="exact"/>
        <w:ind w:firstLine="720"/>
        <w:jc w:val="both"/>
        <w:rPr>
          <w:rFonts w:asciiTheme="minorHAnsi" w:hAnsiTheme="minorHAnsi" w:cstheme="minorHAnsi"/>
          <w:b/>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 su osobe</w:t>
      </w:r>
      <w:r w:rsidRPr="00691C8C">
        <w:rPr>
          <w:rFonts w:asciiTheme="minorHAnsi" w:hAnsiTheme="minorHAnsi" w:cstheme="minorHAnsi"/>
          <w:noProof/>
          <w:sz w:val="20"/>
          <w:lang w:val="hr-HR"/>
        </w:rPr>
        <w:t xml:space="preserve"> koje su zasnovale radni odnos s poslodavcem na određeno ili neodređeno vrijeme, nezavisno o duljini radnog vremena i vlasništvu pravne osobe. U zaposlene uključujemo pripravnike (vježbenike), osobe na porodnom dopustu, bolovanju i osobe koje su iz bilo kojeg razloga odsutne s posla, do prekida radnog odnosa. U zaposlene se ubrajaju i osobe koje rade u vlastitom trgovačkom društvu, poduzeću, obrtu ili slobodnoj profesiji.</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Vlasnik obrta ili djelatnosti slobodne profesije</w:t>
      </w:r>
      <w:r w:rsidRPr="00691C8C">
        <w:rPr>
          <w:rFonts w:asciiTheme="minorHAnsi" w:hAnsiTheme="minorHAnsi" w:cstheme="minorHAnsi"/>
          <w:noProof/>
          <w:sz w:val="20"/>
          <w:lang w:val="hr-HR"/>
        </w:rPr>
        <w:t xml:space="preserve"> osoba je koja je vlastitim sredstvima osnovala obrtničku radnju ili slobodnu profesiju u kojoj u svoje ime i za svoj račun sama ili uz pomoć zaposlenika obavlja djelatnost.</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Zaposlenik u obrtu ili u slobodnoj profesiji</w:t>
      </w:r>
      <w:r w:rsidRPr="00691C8C">
        <w:rPr>
          <w:rFonts w:asciiTheme="minorHAnsi" w:hAnsiTheme="minorHAnsi" w:cstheme="minorHAnsi"/>
          <w:noProof/>
          <w:sz w:val="20"/>
          <w:lang w:val="hr-HR"/>
        </w:rPr>
        <w:t xml:space="preserve"> osoba je koja ima ugovor o radu s poslodavcem na neodređeno ili određeno vrijeme.</w:t>
      </w:r>
    </w:p>
    <w:p w:rsidR="009811F6" w:rsidRDefault="009811F6">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NEZAPOSLENOST</w:t>
      </w:r>
    </w:p>
    <w:p w:rsidR="006E5713" w:rsidRPr="00691C8C" w:rsidRDefault="006E5713" w:rsidP="006E5713">
      <w:pPr>
        <w:tabs>
          <w:tab w:val="left" w:pos="-720"/>
        </w:tabs>
        <w:suppressAutoHyphens/>
        <w:spacing w:line="120" w:lineRule="auto"/>
        <w:jc w:val="both"/>
        <w:rPr>
          <w:rFonts w:asciiTheme="minorHAnsi" w:hAnsiTheme="minorHAnsi" w:cstheme="minorHAnsi"/>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Nezaposlenom osobom</w:t>
      </w:r>
      <w:r w:rsidRPr="00691C8C">
        <w:rPr>
          <w:rFonts w:asciiTheme="minorHAnsi" w:hAnsiTheme="minorHAnsi" w:cstheme="minorHAnsi"/>
          <w:noProof/>
          <w:spacing w:val="-2"/>
          <w:sz w:val="20"/>
          <w:lang w:val="hr-HR"/>
        </w:rPr>
        <w:t xml:space="preserve"> smatra se osoba sposobna za rad, u dobi od 15 do 65 godina, koja je prijavljena u Zavodu  za zapošljavanje kao tražitelj posla, redovito se prijavljuje, a nije u radnom odnosu, nije vlasnik ili većinski suvlasnik više od 51% udjela u trgovačkom društvu ili drugoj pravnoj osobi, ne obavlja samostalno profesionalnu i gospodarsku djelatnost, nije većinski vlasnik ili suvlasnik više od 51% udjela u poljoprivrednom gospodarstvu, nije redoviti učenik ili student i nije umirovljenik. </w:t>
      </w:r>
    </w:p>
    <w:p w:rsidR="00D351F6" w:rsidRDefault="00D351F6" w:rsidP="002D075D">
      <w:pPr>
        <w:tabs>
          <w:tab w:val="left" w:pos="-720"/>
        </w:tabs>
        <w:suppressAutoHyphens/>
        <w:spacing w:line="120" w:lineRule="auto"/>
        <w:jc w:val="both"/>
        <w:rPr>
          <w:rFonts w:asciiTheme="minorHAnsi" w:hAnsiTheme="minorHAnsi" w:cstheme="minorHAnsi"/>
          <w:b/>
          <w:noProof/>
          <w:spacing w:val="-2"/>
          <w:sz w:val="20"/>
          <w:lang w:val="hr-HR"/>
        </w:rPr>
      </w:pPr>
    </w:p>
    <w:p w:rsidR="006E5713" w:rsidRPr="00691C8C" w:rsidRDefault="00D351F6" w:rsidP="006E5713">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i/>
          <w:noProof/>
          <w:spacing w:val="-2"/>
          <w:sz w:val="20"/>
          <w:lang w:val="hr-HR"/>
        </w:rPr>
        <w:tab/>
      </w:r>
      <w:r w:rsidR="006E5713" w:rsidRPr="00691C8C">
        <w:rPr>
          <w:rFonts w:asciiTheme="minorHAnsi" w:hAnsiTheme="minorHAnsi" w:cstheme="minorHAnsi"/>
          <w:i/>
          <w:noProof/>
          <w:spacing w:val="-2"/>
          <w:sz w:val="20"/>
          <w:lang w:val="hr-HR"/>
        </w:rPr>
        <w:t>Potrebe za djelatnicima</w:t>
      </w:r>
      <w:r w:rsidR="006E5713" w:rsidRPr="00691C8C">
        <w:rPr>
          <w:rFonts w:asciiTheme="minorHAnsi" w:hAnsiTheme="minorHAnsi" w:cstheme="minorHAnsi"/>
          <w:noProof/>
          <w:spacing w:val="-2"/>
          <w:sz w:val="20"/>
          <w:lang w:val="hr-HR"/>
        </w:rPr>
        <w:t xml:space="preserve"> predstavljaju broj traženih osoba za ispražnjena i novootvorena radna mjesta što ih poslodavci prijavljuju Hrvatskom zavodu za zapošljavanje - Područno</w:t>
      </w:r>
      <w:r w:rsidR="0058071B">
        <w:rPr>
          <w:rFonts w:asciiTheme="minorHAnsi" w:hAnsiTheme="minorHAnsi" w:cstheme="minorHAnsi"/>
          <w:noProof/>
          <w:spacing w:val="-2"/>
          <w:sz w:val="20"/>
          <w:lang w:val="hr-HR"/>
        </w:rPr>
        <w:t>m</w:t>
      </w:r>
      <w:r w:rsidR="006E5713" w:rsidRPr="00691C8C">
        <w:rPr>
          <w:rFonts w:asciiTheme="minorHAnsi" w:hAnsiTheme="minorHAnsi" w:cstheme="minorHAnsi"/>
          <w:noProof/>
          <w:spacing w:val="-2"/>
          <w:sz w:val="20"/>
          <w:lang w:val="hr-HR"/>
        </w:rPr>
        <w:t xml:space="preserve"> </w:t>
      </w:r>
      <w:r w:rsidR="0058071B">
        <w:rPr>
          <w:rFonts w:asciiTheme="minorHAnsi" w:hAnsiTheme="minorHAnsi" w:cstheme="minorHAnsi"/>
          <w:noProof/>
          <w:spacing w:val="-2"/>
          <w:sz w:val="20"/>
          <w:lang w:val="hr-HR"/>
        </w:rPr>
        <w:t>uredu</w:t>
      </w:r>
      <w:r w:rsidR="006E5713" w:rsidRPr="00691C8C">
        <w:rPr>
          <w:rFonts w:asciiTheme="minorHAnsi" w:hAnsiTheme="minorHAnsi" w:cstheme="minorHAnsi"/>
          <w:noProof/>
          <w:spacing w:val="-2"/>
          <w:sz w:val="20"/>
          <w:lang w:val="hr-HR"/>
        </w:rPr>
        <w:t xml:space="preserve"> Zagreb tijekom izvještajnog mjeseca.</w:t>
      </w:r>
    </w:p>
    <w:p w:rsidR="006E5713" w:rsidRPr="00691C8C" w:rsidRDefault="006E5713" w:rsidP="0062559A">
      <w:pPr>
        <w:tabs>
          <w:tab w:val="left" w:pos="-720"/>
        </w:tab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EA0FCE" w:rsidRDefault="006E5713" w:rsidP="00A56BD4">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t>Podaci o nezaposlenim osobama preuzeti su od Hrvatskog za</w:t>
      </w:r>
      <w:r w:rsidR="00F67DCB">
        <w:rPr>
          <w:rFonts w:asciiTheme="minorHAnsi" w:hAnsiTheme="minorHAnsi" w:cstheme="minorHAnsi"/>
          <w:noProof/>
          <w:spacing w:val="-2"/>
          <w:sz w:val="20"/>
          <w:lang w:val="hr-HR"/>
        </w:rPr>
        <w:t>voda za zapošljavanje - Područni</w:t>
      </w:r>
      <w:r w:rsidRPr="00691C8C">
        <w:rPr>
          <w:rFonts w:asciiTheme="minorHAnsi" w:hAnsiTheme="minorHAnsi" w:cstheme="minorHAnsi"/>
          <w:noProof/>
          <w:spacing w:val="-2"/>
          <w:sz w:val="20"/>
          <w:lang w:val="hr-HR"/>
        </w:rPr>
        <w:t xml:space="preserve"> </w:t>
      </w:r>
      <w:r w:rsidR="00F67DCB">
        <w:rPr>
          <w:rFonts w:asciiTheme="minorHAnsi" w:hAnsiTheme="minorHAnsi" w:cstheme="minorHAnsi"/>
          <w:noProof/>
          <w:spacing w:val="-2"/>
          <w:sz w:val="20"/>
          <w:lang w:val="hr-HR"/>
        </w:rPr>
        <w:t>ured</w:t>
      </w:r>
      <w:r w:rsidRPr="00691C8C">
        <w:rPr>
          <w:rFonts w:asciiTheme="minorHAnsi" w:hAnsiTheme="minorHAnsi" w:cstheme="minorHAnsi"/>
          <w:noProof/>
          <w:spacing w:val="-2"/>
          <w:sz w:val="20"/>
          <w:lang w:val="hr-HR"/>
        </w:rPr>
        <w:t xml:space="preserve"> Zagreb.</w:t>
      </w:r>
      <w:r w:rsidRPr="00691C8C">
        <w:rPr>
          <w:rFonts w:asciiTheme="minorHAnsi" w:hAnsiTheme="minorHAnsi" w:cstheme="minorHAnsi"/>
          <w:b/>
          <w:noProof/>
          <w:spacing w:val="-2"/>
          <w:sz w:val="20"/>
          <w:lang w:val="hr-HR"/>
        </w:rPr>
        <w:t xml:space="preserve"> </w:t>
      </w:r>
    </w:p>
    <w:p w:rsidR="00C76A16" w:rsidRDefault="00C76A16" w:rsidP="006E5713">
      <w:pPr>
        <w:tabs>
          <w:tab w:val="left" w:pos="-720"/>
        </w:tabs>
        <w:suppressAutoHyphens/>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PLAĆE</w:t>
      </w:r>
    </w:p>
    <w:p w:rsidR="006E5713" w:rsidRPr="00691C8C" w:rsidRDefault="006E5713" w:rsidP="006E5713">
      <w:pPr>
        <w:tabs>
          <w:tab w:val="left" w:pos="-720"/>
        </w:tabs>
        <w:spacing w:line="140" w:lineRule="exact"/>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6E5713" w:rsidRPr="00691C8C" w:rsidRDefault="006E5713" w:rsidP="006E5713">
      <w:pPr>
        <w:pStyle w:val="BodyText"/>
        <w:spacing w:line="120" w:lineRule="auto"/>
        <w:rPr>
          <w:rFonts w:asciiTheme="minorHAnsi" w:hAnsiTheme="minorHAnsi" w:cstheme="minorHAnsi"/>
          <w:noProof/>
        </w:rPr>
      </w:pPr>
    </w:p>
    <w:p w:rsidR="000C3B42" w:rsidRPr="00D86F32" w:rsidRDefault="006E5713" w:rsidP="000C3B42">
      <w:pPr>
        <w:ind w:right="284"/>
        <w:jc w:val="both"/>
        <w:rPr>
          <w:rFonts w:asciiTheme="minorHAnsi" w:hAnsiTheme="minorHAnsi" w:cstheme="minorHAnsi"/>
          <w:noProof/>
          <w:sz w:val="20"/>
          <w:lang w:eastAsia="hr-HR"/>
        </w:rPr>
      </w:pPr>
      <w:r w:rsidRPr="00691C8C">
        <w:rPr>
          <w:rFonts w:asciiTheme="minorHAnsi" w:hAnsiTheme="minorHAnsi" w:cstheme="minorHAnsi"/>
          <w:noProof/>
        </w:rPr>
        <w:tab/>
      </w:r>
      <w:r w:rsidR="000C3B42" w:rsidRPr="00D86F32">
        <w:rPr>
          <w:rFonts w:asciiTheme="minorHAnsi" w:hAnsiTheme="minorHAnsi" w:cstheme="minorHAnsi"/>
          <w:noProof/>
          <w:sz w:val="20"/>
          <w:lang w:eastAsia="hr-HR"/>
        </w:rPr>
        <w:t xml:space="preserve">Podaci o prosječnim mjesečnim neto i bruto plaćama zaposlenih, dobiveni su na temelju obrade podataka iz </w:t>
      </w:r>
      <w:r w:rsidR="000C3B42" w:rsidRPr="00D86F32">
        <w:rPr>
          <w:rFonts w:asciiTheme="minorHAnsi" w:hAnsiTheme="minorHAnsi" w:cstheme="minorHAnsi"/>
          <w:i/>
          <w:noProof/>
          <w:sz w:val="20"/>
          <w:lang w:eastAsia="hr-HR"/>
        </w:rPr>
        <w:t xml:space="preserve">Izvješća o primicima, porezu na dohodak i prirezu te doprinosima za obvezna osiguranja </w:t>
      </w:r>
      <w:r w:rsidR="000C3B42" w:rsidRPr="00D86F32">
        <w:rPr>
          <w:rFonts w:asciiTheme="minorHAnsi" w:hAnsiTheme="minorHAnsi" w:cstheme="minorHAnsi"/>
          <w:noProof/>
          <w:sz w:val="20"/>
          <w:lang w:eastAsia="hr-HR"/>
        </w:rPr>
        <w:t>(</w:t>
      </w:r>
      <w:r w:rsidR="000C3B42" w:rsidRPr="00D86F32">
        <w:rPr>
          <w:rFonts w:asciiTheme="minorHAnsi" w:hAnsiTheme="minorHAnsi" w:cstheme="minorHAnsi"/>
          <w:i/>
          <w:noProof/>
          <w:sz w:val="20"/>
          <w:lang w:eastAsia="hr-HR"/>
        </w:rPr>
        <w:t>obrazac</w:t>
      </w:r>
      <w:r w:rsidR="000C3B42" w:rsidRPr="00D86F32">
        <w:rPr>
          <w:rFonts w:asciiTheme="minorHAnsi" w:hAnsiTheme="minorHAnsi" w:cstheme="minorHAnsi"/>
          <w:noProof/>
          <w:sz w:val="20"/>
          <w:lang w:eastAsia="hr-HR"/>
        </w:rPr>
        <w:t xml:space="preserve"> JOPPD). </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noProof/>
          <w:sz w:val="20"/>
          <w:lang w:eastAsia="hr-HR"/>
        </w:rPr>
      </w:pPr>
      <w:r w:rsidRPr="00D86F32">
        <w:rPr>
          <w:rFonts w:asciiTheme="minorHAnsi" w:hAnsiTheme="minorHAnsi" w:cstheme="minorHAnsi"/>
          <w:noProof/>
          <w:sz w:val="20"/>
          <w:lang w:eastAsia="hr-HR"/>
        </w:rPr>
        <w:tab/>
        <w:t xml:space="preserve">Obrazac JOPPD dostavljaju isplatitelji svih vrsta dohotka za koje je propisima o porezu na dohodak propisana obveza obračunavanja i plaćanja poreza po odbitku. </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rPr>
          <w:rFonts w:asciiTheme="minorHAnsi" w:hAnsiTheme="minorHAnsi" w:cstheme="minorHAnsi"/>
          <w:b/>
          <w:i/>
          <w:noProof/>
          <w:sz w:val="20"/>
        </w:rPr>
      </w:pPr>
      <w:r w:rsidRPr="00D86F32">
        <w:rPr>
          <w:rFonts w:asciiTheme="minorHAnsi" w:hAnsiTheme="minorHAnsi" w:cstheme="minorHAnsi"/>
          <w:b/>
          <w:i/>
          <w:noProof/>
          <w:sz w:val="20"/>
        </w:rPr>
        <w:t>NAPOMENA:</w:t>
      </w:r>
    </w:p>
    <w:p w:rsidR="000C3B42" w:rsidRPr="00D86F32" w:rsidRDefault="000C3B42" w:rsidP="000C3B42">
      <w:pPr>
        <w:spacing w:line="120" w:lineRule="auto"/>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Zbog procesa modernizacije sustava prikupljanja podataka od siječnja 2016. u primjeni je novi način prikupljanja i obrade podataka o neto i bruto plaći zaposlenih, preuzimanjem podataka iz obrasca JOPPD, a prestalo je prikupljanje dosadašnjeg načina prikupljanja putem papirnatih statističkih obrazaca RAD-1.</w:t>
      </w:r>
    </w:p>
    <w:p w:rsidR="000C3B42" w:rsidRPr="00D86F32" w:rsidRDefault="000C3B42" w:rsidP="000C3B42">
      <w:pPr>
        <w:spacing w:line="120" w:lineRule="auto"/>
        <w:jc w:val="both"/>
        <w:rPr>
          <w:rFonts w:asciiTheme="minorHAnsi" w:hAnsiTheme="minorHAnsi" w:cstheme="minorHAnsi"/>
          <w:noProof/>
          <w:sz w:val="20"/>
        </w:rPr>
      </w:pPr>
    </w:p>
    <w:p w:rsidR="00C76A16" w:rsidRDefault="00C76A16" w:rsidP="000C3B42">
      <w:pPr>
        <w:jc w:val="both"/>
        <w:rPr>
          <w:rFonts w:asciiTheme="minorHAnsi" w:hAnsiTheme="minorHAnsi" w:cstheme="minorHAnsi"/>
          <w:noProof/>
          <w:sz w:val="20"/>
        </w:rPr>
      </w:pPr>
    </w:p>
    <w:p w:rsidR="00C76A16" w:rsidRDefault="00C76A16" w:rsidP="000C3B42">
      <w:pPr>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lastRenderedPageBreak/>
        <w:t>Dosadašnjim načinom prikupljanja o plaćama i broju zaposlenih u pravnim osobama bilo je obuhvaćeno 70% zaposlenih. Preuzimanjem podataka iz obrasca JOPPD koji sadrži informacije o svakoj isplaćenoj plaći na temelju radnog odnosa (puni obuhvat) osim unapređenja načina rada, smanjenja troškova, omogućen je i izračun novih pokazatelja koje zbog dosadašnjeg načina prikupljanja nije bilo moguće izračunati.</w:t>
      </w:r>
    </w:p>
    <w:p w:rsidR="000C3B42" w:rsidRPr="00D86F32" w:rsidRDefault="000C3B42" w:rsidP="000C3B42">
      <w:pPr>
        <w:spacing w:line="120" w:lineRule="auto"/>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Važno je istaknuti da je promjena metodologije prikupljanja i obrade podataka rezultirala prekidom serija podataka plaća, a objavljeni podaci u ovom priopćenju nisu usporedivi s prethodno objavljenim mjesečnim podacima.</w:t>
      </w:r>
    </w:p>
    <w:p w:rsidR="000C3B42" w:rsidRPr="00D86F32" w:rsidRDefault="000C3B42" w:rsidP="000C3B42">
      <w:pPr>
        <w:spacing w:line="120" w:lineRule="auto"/>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Također, promjena načina odnosno proširenje na puni obuhvat rezultiralo je smanjenjem prosječnih plaća. Rezultati su očekivani s obzirom da se pri odabiru uzorka, koji je činilo 70% obuhvata zaposlenih iz svakog odjeljka NKD-2007., posebna pozornost posvećivala opterećenju izvještajnih jedinica i to posebno onih s malim brojem zaposlenih, koje se nisu uključivale u uzorak osim ako to nije bilo neophodno.</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i/>
          <w:noProof/>
          <w:sz w:val="20"/>
          <w:lang w:eastAsia="hr-HR"/>
        </w:rPr>
      </w:pPr>
      <w:r w:rsidRPr="00D86F32">
        <w:rPr>
          <w:rFonts w:asciiTheme="minorHAnsi" w:hAnsiTheme="minorHAnsi" w:cstheme="minorHAnsi"/>
          <w:b/>
          <w:i/>
          <w:noProof/>
          <w:sz w:val="20"/>
          <w:lang w:eastAsia="hr-HR"/>
        </w:rPr>
        <w:t>Obuhvat i usporedivost</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t>Obuhvaćeni su zaposleni u pravnim osobama svih oblika vlasništva na području Grada Zagreba koji imaju zasnovan radni odnos, bez obzira na vrstu radnog odnosa i duljinu radnog vremena.</w:t>
      </w:r>
    </w:p>
    <w:p w:rsidR="000C3B42" w:rsidRPr="00D86F32" w:rsidRDefault="000C3B42" w:rsidP="000C3B42">
      <w:pPr>
        <w:spacing w:line="120" w:lineRule="auto"/>
        <w:ind w:left="284" w:right="284" w:firstLine="709"/>
        <w:jc w:val="both"/>
        <w:rPr>
          <w:rFonts w:asciiTheme="minorHAnsi" w:hAnsiTheme="minorHAnsi" w:cstheme="minorHAnsi"/>
          <w:noProof/>
          <w:sz w:val="20"/>
          <w:lang w:eastAsia="hr-HR"/>
        </w:rPr>
      </w:pPr>
    </w:p>
    <w:p w:rsidR="000C3B42" w:rsidRPr="00D86F32" w:rsidRDefault="000C3B42" w:rsidP="00D86F32">
      <w:pPr>
        <w:ind w:right="284" w:firstLine="720"/>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Ako je u obračunskom razdoblju zaposleni imao manje od 80 plaćenih sati rada, njegove isplate nisu uključene u obradu .</w:t>
      </w:r>
    </w:p>
    <w:p w:rsidR="000C3B42" w:rsidRPr="00D86F32" w:rsidRDefault="000C3B42" w:rsidP="000C3B42">
      <w:pPr>
        <w:spacing w:line="120" w:lineRule="auto"/>
        <w:ind w:left="284" w:right="284" w:firstLine="425"/>
        <w:jc w:val="both"/>
        <w:rPr>
          <w:rFonts w:asciiTheme="minorHAnsi" w:hAnsiTheme="minorHAnsi" w:cstheme="minorHAnsi"/>
          <w:noProof/>
          <w:sz w:val="20"/>
          <w:lang w:eastAsia="hr-HR"/>
        </w:rPr>
      </w:pPr>
    </w:p>
    <w:p w:rsidR="000C3B42" w:rsidRPr="00D86F32" w:rsidRDefault="000C3B42" w:rsidP="00D86F32">
      <w:pPr>
        <w:ind w:right="284" w:firstLine="720"/>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Nisu obuhvaćeni zaposleni u obrtu i slobodnim profesijama i zaposleni osiguranici poljoprivrednici.</w:t>
      </w:r>
    </w:p>
    <w:p w:rsidR="000C3B42" w:rsidRPr="00D86F32" w:rsidRDefault="000C3B42" w:rsidP="000C3B42">
      <w:pPr>
        <w:spacing w:line="120" w:lineRule="auto"/>
        <w:ind w:left="284" w:right="284" w:firstLine="425"/>
        <w:jc w:val="both"/>
        <w:rPr>
          <w:rFonts w:asciiTheme="minorHAnsi" w:hAnsiTheme="minorHAnsi" w:cstheme="minorHAnsi"/>
          <w:noProof/>
          <w:sz w:val="20"/>
          <w:lang w:eastAsia="hr-HR"/>
        </w:rPr>
      </w:pPr>
    </w:p>
    <w:p w:rsidR="000C3B42" w:rsidRPr="00D86F32" w:rsidRDefault="00D86F32" w:rsidP="000C3B42">
      <w:pPr>
        <w:tabs>
          <w:tab w:val="left" w:pos="709"/>
        </w:tabs>
        <w:ind w:right="284" w:firstLine="425"/>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000C3B42" w:rsidRPr="00D86F32">
        <w:rPr>
          <w:rFonts w:asciiTheme="minorHAnsi" w:hAnsiTheme="minorHAnsi" w:cstheme="minorHAnsi"/>
          <w:noProof/>
          <w:sz w:val="20"/>
          <w:lang w:eastAsia="hr-HR"/>
        </w:rPr>
        <w:t>Od siječnja 2016. podaci nisu usporedivi s prethodno objavljenim mjesečnim podacima.</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i/>
          <w:noProof/>
          <w:sz w:val="20"/>
          <w:lang w:eastAsia="hr-HR"/>
        </w:rPr>
      </w:pPr>
      <w:r w:rsidRPr="00D86F32">
        <w:rPr>
          <w:rFonts w:asciiTheme="minorHAnsi" w:hAnsiTheme="minorHAnsi" w:cstheme="minorHAnsi"/>
          <w:b/>
          <w:i/>
          <w:noProof/>
          <w:sz w:val="20"/>
          <w:lang w:eastAsia="hr-HR"/>
        </w:rPr>
        <w:t>Definicije</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Pr="00D86F32">
        <w:rPr>
          <w:rFonts w:asciiTheme="minorHAnsi" w:hAnsiTheme="minorHAnsi" w:cstheme="minorHAnsi"/>
          <w:i/>
          <w:noProof/>
          <w:sz w:val="20"/>
          <w:lang w:eastAsia="hr-HR"/>
        </w:rPr>
        <w:t>Prosječna mjesečna isplaćena neto plaća</w:t>
      </w:r>
      <w:r w:rsidRPr="00D86F32">
        <w:rPr>
          <w:rFonts w:asciiTheme="minorHAnsi" w:hAnsiTheme="minorHAnsi" w:cstheme="minorHAnsi"/>
          <w:noProof/>
          <w:sz w:val="20"/>
          <w:lang w:eastAsia="hr-HR"/>
        </w:rPr>
        <w:t xml:space="preserve"> obuhvaća plaće zaposlenih za obavljene poslove po osnovi radnog odnosa, naknade za godišnji odmor, plaćeni dopust, blagdane i neradne dane određene zakonom, bolovanja do 42 dana, odsutnost zbog stručnog obrazovanja, zastoje na poslu bez krivnje zaposlenog i primitke prema osnovi naknada, potpora i nagrada u iznosima na koje se plaćaju doprinosi, porezi i prirezi.</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Pr="00D86F32">
        <w:rPr>
          <w:rFonts w:asciiTheme="minorHAnsi" w:hAnsiTheme="minorHAnsi" w:cstheme="minorHAnsi"/>
          <w:i/>
          <w:noProof/>
          <w:sz w:val="20"/>
          <w:lang w:eastAsia="hr-HR"/>
        </w:rPr>
        <w:t>Nominalni indeksi neto plaća</w:t>
      </w:r>
      <w:r w:rsidRPr="00D86F32">
        <w:rPr>
          <w:rFonts w:asciiTheme="minorHAnsi" w:hAnsiTheme="minorHAnsi" w:cstheme="minorHAnsi"/>
          <w:noProof/>
          <w:sz w:val="20"/>
          <w:lang w:eastAsia="hr-HR"/>
        </w:rPr>
        <w:t xml:space="preserve"> izračunavaju se iz podataka o prosječnim mjesečnim iznosima neto plaća za odgovarajuće mjesece i godine.</w:t>
      </w:r>
    </w:p>
    <w:p w:rsidR="000C3B42" w:rsidRPr="00D86F32" w:rsidRDefault="000C3B42" w:rsidP="000C3B42">
      <w:pPr>
        <w:spacing w:line="120" w:lineRule="auto"/>
        <w:ind w:left="284" w:right="284"/>
        <w:jc w:val="both"/>
        <w:rPr>
          <w:rFonts w:asciiTheme="minorHAnsi" w:hAnsiTheme="minorHAnsi" w:cstheme="minorHAnsi"/>
          <w:sz w:val="20"/>
          <w:lang w:eastAsia="hr-HR"/>
        </w:rPr>
      </w:pPr>
    </w:p>
    <w:p w:rsidR="00F850BB" w:rsidRPr="00D86F32" w:rsidRDefault="000C3B42" w:rsidP="000C3B42">
      <w:pPr>
        <w:pStyle w:val="BodyText"/>
        <w:rPr>
          <w:rFonts w:asciiTheme="minorHAnsi" w:hAnsiTheme="minorHAnsi" w:cstheme="minorHAnsi"/>
          <w:noProof/>
        </w:rPr>
      </w:pPr>
      <w:r w:rsidRPr="00D86F32">
        <w:rPr>
          <w:rFonts w:asciiTheme="minorHAnsi" w:hAnsiTheme="minorHAnsi" w:cstheme="minorHAnsi"/>
          <w:lang w:eastAsia="hr-HR"/>
        </w:rPr>
        <w:tab/>
        <w:t xml:space="preserve">Podaci o prosječnoj mjesečnoj isplaćenoj plaći po zaposlenom iskazuju se prema načelu obavljenih isplata u tekućem za prethodni mjesec što odgovara dinamici isplata u najvećem broju pravnih osoba, te se i prosjek plaće po zaposlenome </w:t>
      </w:r>
      <w:r w:rsidRPr="00D86F32">
        <w:rPr>
          <w:rFonts w:asciiTheme="minorHAnsi" w:hAnsiTheme="minorHAnsi" w:cstheme="minorHAnsi"/>
          <w:i/>
          <w:lang w:eastAsia="hr-HR"/>
        </w:rPr>
        <w:t>odnosi na mjesec za koji je isplata primljena.</w:t>
      </w:r>
    </w:p>
    <w:p w:rsidR="00F850BB" w:rsidRPr="00691C8C" w:rsidRDefault="00F850BB" w:rsidP="00F850BB">
      <w:pPr>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OBRAZOVANJE</w:t>
      </w:r>
    </w:p>
    <w:p w:rsidR="00F850BB" w:rsidRPr="00691C8C" w:rsidRDefault="00F850BB" w:rsidP="00F850BB">
      <w:pPr>
        <w:tabs>
          <w:tab w:val="left" w:pos="-720"/>
        </w:tabs>
        <w:spacing w:line="14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20" w:lineRule="auto"/>
        <w:jc w:val="both"/>
        <w:rPr>
          <w:rFonts w:asciiTheme="minorHAnsi" w:hAnsiTheme="minorHAnsi" w:cstheme="minorHAnsi"/>
          <w:b/>
          <w:noProof/>
          <w:spacing w:val="-2"/>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školama, učenicima i nastavnicima u osnovnim i srednjim školama prikupljaju se godišnjim izvještajima </w:t>
      </w:r>
      <w:r w:rsidR="00341E94">
        <w:rPr>
          <w:rFonts w:asciiTheme="minorHAnsi" w:hAnsiTheme="minorHAnsi" w:cstheme="minorHAnsi"/>
          <w:noProof/>
          <w:sz w:val="20"/>
          <w:lang w:val="hr-HR"/>
        </w:rPr>
        <w:t xml:space="preserve"> koje dostavljaju osnovne i srednje škole </w:t>
      </w:r>
      <w:r w:rsidRPr="00691C8C">
        <w:rPr>
          <w:rFonts w:asciiTheme="minorHAnsi" w:hAnsiTheme="minorHAnsi" w:cstheme="minorHAnsi"/>
          <w:noProof/>
          <w:sz w:val="20"/>
          <w:lang w:val="hr-HR"/>
        </w:rPr>
        <w:t>na početku i na kraju svake školske godine.</w:t>
      </w:r>
    </w:p>
    <w:p w:rsidR="00F850BB" w:rsidRPr="00691C8C" w:rsidRDefault="00F850BB" w:rsidP="00F850BB">
      <w:pPr>
        <w:spacing w:line="14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F850BB" w:rsidRPr="00691C8C" w:rsidRDefault="00F850BB" w:rsidP="00F850BB">
      <w:pPr>
        <w:spacing w:line="120" w:lineRule="auto"/>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Izvještaje podnose redovite osnovne i srednje škole, osnovne i srednje škole za djecu i mladež s teškoćama u razvoju, osnovne umjetničke škole te ustanove za obrazovanje odraslih.</w:t>
      </w:r>
    </w:p>
    <w:p w:rsidR="00F850BB" w:rsidRPr="00691C8C" w:rsidRDefault="00F850BB" w:rsidP="00F850BB">
      <w:pPr>
        <w:spacing w:line="120" w:lineRule="auto"/>
        <w:ind w:firstLine="720"/>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Statističkim istraživanjem obuhvaćene su sve škole na </w:t>
      </w:r>
      <w:r w:rsidR="00341E94">
        <w:rPr>
          <w:rFonts w:asciiTheme="minorHAnsi" w:hAnsiTheme="minorHAnsi" w:cstheme="minorHAnsi"/>
          <w:noProof/>
          <w:sz w:val="20"/>
          <w:lang w:val="hr-HR"/>
        </w:rPr>
        <w:t>području</w:t>
      </w:r>
      <w:r w:rsidRPr="00691C8C">
        <w:rPr>
          <w:rFonts w:asciiTheme="minorHAnsi" w:hAnsiTheme="minorHAnsi" w:cstheme="minorHAnsi"/>
          <w:noProof/>
          <w:sz w:val="20"/>
          <w:lang w:val="hr-HR"/>
        </w:rPr>
        <w:t xml:space="preserve"> Grada Zagreba</w:t>
      </w:r>
      <w:r w:rsidR="00341E94">
        <w:rPr>
          <w:rFonts w:asciiTheme="minorHAnsi" w:hAnsiTheme="minorHAnsi" w:cstheme="minorHAnsi"/>
          <w:noProof/>
          <w:sz w:val="20"/>
          <w:lang w:val="hr-HR"/>
        </w:rPr>
        <w:t>, a podaci su usporedivi s podacima prethodnih godina</w:t>
      </w:r>
      <w:r w:rsidRPr="00691C8C">
        <w:rPr>
          <w:rFonts w:asciiTheme="minorHAnsi" w:hAnsiTheme="minorHAnsi" w:cstheme="minorHAnsi"/>
          <w:noProof/>
          <w:sz w:val="20"/>
          <w:lang w:val="hr-HR"/>
        </w:rPr>
        <w:t>.</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Prikazan je broj nastavnika koji predaju u određenoj vrsti škole. S obzirom na to da nastavnik može predavati u više vrsta škola, npr. u gimnaziji, u tehničkoj, obrtničkoj i dr., iskazani broj nastavnika ne daje broj fizičkih osoba (nastavnika) zaposlenih u srednjim školama.</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Školom</w:t>
      </w:r>
      <w:r w:rsidRPr="00691C8C">
        <w:rPr>
          <w:rFonts w:asciiTheme="minorHAnsi" w:hAnsiTheme="minorHAnsi" w:cstheme="minorHAnsi"/>
          <w:noProof/>
          <w:sz w:val="20"/>
          <w:lang w:val="hr-HR"/>
        </w:rPr>
        <w:t xml:space="preserve"> se smatra skupina učenika koja prima nastavu određene vrste i stupnja prema istovrsnom nastavnom planu i programu bez obzira na to nalazi li se ta skupina učenika pod posrednim ili neposrednim rukovodstvom jedne uprave ili ima zajedničku upravu s drugim školskim jedinicama različite vrste i stupnja obrazovanja. Svaka teritorijalno odvojena jedinica (razredni odjel) iste vrste smatra se također školom (školskom jedinicom).</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w:t>
      </w:r>
      <w:r w:rsidRPr="00691C8C">
        <w:rPr>
          <w:rFonts w:asciiTheme="minorHAnsi" w:hAnsiTheme="minorHAnsi" w:cstheme="minorHAnsi"/>
          <w:noProof/>
          <w:sz w:val="20"/>
          <w:lang w:val="hr-HR"/>
        </w:rPr>
        <w:t xml:space="preserve"> traje osam godina, obvezno je za svu djecu od 6 do 15 godina, s ciljem stjecanja općeg znanja, koje se ostvaruje prema jedinstvenom nastavnom planu i programu.</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 djece i mladeži s teškoćama u razvoju</w:t>
      </w:r>
      <w:r w:rsidRPr="00691C8C">
        <w:rPr>
          <w:rFonts w:asciiTheme="minorHAnsi" w:hAnsiTheme="minorHAnsi" w:cstheme="minorHAnsi"/>
          <w:noProof/>
          <w:sz w:val="20"/>
          <w:lang w:val="hr-HR"/>
        </w:rPr>
        <w:t xml:space="preserve"> provodi se u zasebnim ustanovama odgoja i obrazovanja i osnovnim školama u zasebnim odgojno-obrazovnim grupama ili razrednim odjelima, a provodi se prema programima prilagođenim njihovim posebnim potrebama.</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ab/>
      </w:r>
      <w:r w:rsidRPr="00691C8C">
        <w:rPr>
          <w:rFonts w:asciiTheme="minorHAnsi" w:hAnsiTheme="minorHAnsi" w:cstheme="minorHAnsi"/>
          <w:i/>
          <w:noProof/>
          <w:sz w:val="20"/>
          <w:lang w:val="hr-HR"/>
        </w:rPr>
        <w:t>Osnovne umjetničke škole</w:t>
      </w:r>
      <w:r w:rsidRPr="00691C8C">
        <w:rPr>
          <w:rFonts w:asciiTheme="minorHAnsi" w:hAnsiTheme="minorHAnsi" w:cstheme="minorHAnsi"/>
          <w:noProof/>
          <w:sz w:val="20"/>
          <w:lang w:val="hr-HR"/>
        </w:rPr>
        <w:t xml:space="preserve"> pripremaju djecu za nastavak školovanja u srednjim glazbenim i baletnim školama, a učenici tih škola obvezno osnovno školovanje stječu paralelno u redovitim osnovnim školama.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osnovno obrazovanje provodi se u osnovnim školama ili drugim ustanovama (otvorena i pučka sveučilišta) pohađanjem nastave ili samo polaganjem ispita. </w:t>
      </w:r>
    </w:p>
    <w:p w:rsidR="00F850BB" w:rsidRPr="00691C8C" w:rsidRDefault="00F850BB" w:rsidP="00F850BB">
      <w:pPr>
        <w:suppressAutoHyphens/>
        <w:spacing w:line="12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Srednje obrazovanje</w:t>
      </w:r>
      <w:r w:rsidRPr="00691C8C">
        <w:rPr>
          <w:rFonts w:asciiTheme="minorHAnsi" w:hAnsiTheme="minorHAnsi" w:cstheme="minorHAnsi"/>
          <w:noProof/>
          <w:sz w:val="20"/>
          <w:lang w:val="hr-HR"/>
        </w:rPr>
        <w:t xml:space="preserve">, nakon završetka osnovnog školovanja, traje od 1 do </w:t>
      </w:r>
      <w:r w:rsidR="00D351F6">
        <w:rPr>
          <w:rFonts w:asciiTheme="minorHAnsi" w:hAnsiTheme="minorHAnsi" w:cstheme="minorHAnsi"/>
          <w:noProof/>
          <w:sz w:val="20"/>
          <w:lang w:val="hr-HR"/>
        </w:rPr>
        <w:t>5</w:t>
      </w:r>
      <w:r w:rsidRPr="00691C8C">
        <w:rPr>
          <w:rFonts w:asciiTheme="minorHAnsi" w:hAnsiTheme="minorHAnsi" w:cstheme="minorHAnsi"/>
          <w:noProof/>
          <w:sz w:val="20"/>
          <w:lang w:val="hr-HR"/>
        </w:rPr>
        <w:t xml:space="preserve"> godine, nije obvezno, a omogućuje stjecanje znanja i vještina potrebnih za uključivanje na tržište rada ili za nastavak školovanja</w:t>
      </w:r>
      <w:r w:rsidR="00341E94">
        <w:rPr>
          <w:rFonts w:asciiTheme="minorHAnsi" w:hAnsiTheme="minorHAnsi" w:cstheme="minorHAnsi"/>
          <w:noProof/>
          <w:sz w:val="20"/>
          <w:lang w:val="hr-HR"/>
        </w:rPr>
        <w:t xml:space="preserve"> i organizirano je kao </w:t>
      </w:r>
      <w:r w:rsidRPr="00691C8C">
        <w:rPr>
          <w:rFonts w:asciiTheme="minorHAnsi" w:hAnsiTheme="minorHAnsi" w:cstheme="minorHAnsi"/>
          <w:noProof/>
          <w:sz w:val="20"/>
          <w:lang w:val="hr-HR"/>
        </w:rPr>
        <w:t xml:space="preserve"> redovito i posebno obrazovanje. </w:t>
      </w:r>
      <w:r w:rsidRPr="00691C8C">
        <w:rPr>
          <w:rFonts w:asciiTheme="minorHAnsi" w:hAnsiTheme="minorHAnsi" w:cstheme="minorHAnsi"/>
          <w:i/>
          <w:noProof/>
          <w:sz w:val="20"/>
          <w:lang w:val="hr-HR"/>
        </w:rPr>
        <w:t>Redovito obrazovanje</w:t>
      </w:r>
      <w:r w:rsidRPr="00691C8C">
        <w:rPr>
          <w:rFonts w:asciiTheme="minorHAnsi" w:hAnsiTheme="minorHAnsi" w:cstheme="minorHAnsi"/>
          <w:noProof/>
          <w:sz w:val="20"/>
          <w:lang w:val="hr-HR"/>
        </w:rPr>
        <w:t xml:space="preserve"> uključuje srednje obrazovanje s redovitim obrazovnim programom, a </w:t>
      </w:r>
      <w:r w:rsidRPr="00341E94">
        <w:rPr>
          <w:rFonts w:asciiTheme="minorHAnsi" w:hAnsiTheme="minorHAnsi" w:cstheme="minorHAnsi"/>
          <w:i/>
          <w:noProof/>
          <w:sz w:val="20"/>
          <w:lang w:val="hr-HR"/>
        </w:rPr>
        <w:t>posebno obrazovanje</w:t>
      </w:r>
      <w:r w:rsidRPr="00691C8C">
        <w:rPr>
          <w:rFonts w:asciiTheme="minorHAnsi" w:hAnsiTheme="minorHAnsi" w:cstheme="minorHAnsi"/>
          <w:noProof/>
          <w:sz w:val="20"/>
          <w:lang w:val="hr-HR"/>
        </w:rPr>
        <w:t xml:space="preserve"> uključuje obrazovanje odraslih.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mladeži s teškoćama u razvoju</w:t>
      </w:r>
      <w:r w:rsidRPr="00691C8C">
        <w:rPr>
          <w:rFonts w:asciiTheme="minorHAnsi" w:hAnsiTheme="minorHAnsi" w:cstheme="minorHAnsi"/>
          <w:noProof/>
          <w:sz w:val="20"/>
          <w:lang w:val="hr-HR"/>
        </w:rPr>
        <w:t xml:space="preserve"> organizirano je uz primjenu individualnog pristupa u zasebnim razrednim odjelima ili u zasebnim ustanovama odgoja i obrazovanja.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srednje obrazovanje, a provodi se u srednjim školama ili drugim ustanovama pohađanjem nastave ili samo polaganjem ispita.</w:t>
      </w:r>
    </w:p>
    <w:p w:rsidR="00F850BB" w:rsidRPr="00691C8C" w:rsidRDefault="00F850BB" w:rsidP="00F850BB">
      <w:pPr>
        <w:spacing w:line="28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VITALNA STATISTIKA</w:t>
      </w:r>
    </w:p>
    <w:p w:rsidR="00F850BB" w:rsidRPr="00691C8C" w:rsidRDefault="00F850BB" w:rsidP="00F850BB">
      <w:pPr>
        <w:tabs>
          <w:tab w:val="left" w:pos="-720"/>
        </w:tabs>
        <w:spacing w:line="140" w:lineRule="exact"/>
        <w:jc w:val="both"/>
        <w:rPr>
          <w:rFonts w:asciiTheme="minorHAnsi" w:hAnsiTheme="minorHAnsi" w:cstheme="minorHAnsi"/>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noProof/>
          <w:sz w:val="20"/>
          <w:lang w:val="hr-HR"/>
        </w:rPr>
        <w:t>Podaci vitalne statistike temelje se na sustavnom prikupljanju informacija vezanih za evidencije vitalnih događaja, a odnose se na rođene, umrle i sklopljene brakove upisane u državnim maticama rođenih, umrlih i vjenčanih.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0F2714">
      <w:pPr>
        <w:ind w:firstLine="720"/>
        <w:jc w:val="both"/>
        <w:rPr>
          <w:rFonts w:asciiTheme="minorHAnsi" w:hAnsiTheme="minorHAnsi" w:cstheme="minorHAnsi"/>
          <w:sz w:val="20"/>
          <w:lang w:val="hr-HR"/>
        </w:rPr>
      </w:pPr>
      <w:r w:rsidRPr="00691C8C">
        <w:rPr>
          <w:rFonts w:asciiTheme="minorHAnsi" w:hAnsiTheme="minorHAnsi" w:cstheme="minorHAnsi"/>
          <w:noProof/>
          <w:sz w:val="20"/>
          <w:lang w:val="hr-HR"/>
        </w:rPr>
        <w:t>Podaci o rođenim prikupljaju se na Statističkom izvještaju o rođenju (obrazac DEM-1), podaci o umrlima na Statističkom izvještaju o smrti (obrazac DEM-2), a podaci o sklopljenim brakovima na Statističkom izvještaju o sklopljenom braku (obrazac DEM-3).</w:t>
      </w:r>
    </w:p>
    <w:p w:rsidR="008241C3" w:rsidRPr="00691C8C" w:rsidRDefault="008241C3" w:rsidP="008241C3">
      <w:pPr>
        <w:spacing w:line="120" w:lineRule="auto"/>
        <w:ind w:firstLine="720"/>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2"/>
          <w:szCs w:val="22"/>
          <w:lang w:val="hr-HR"/>
        </w:rPr>
      </w:pPr>
      <w:r w:rsidRPr="00691C8C">
        <w:rPr>
          <w:rFonts w:asciiTheme="minorHAnsi" w:hAnsiTheme="minorHAnsi" w:cstheme="minorHAnsi"/>
          <w:noProof/>
          <w:sz w:val="20"/>
          <w:lang w:val="hr-HR"/>
        </w:rPr>
        <w:t>Izvor podataka o razvedenim i poništenim brakovima jesu registri i spisi općinskih sudova nadležnih za razvod braka, a prikupljaju se na Statističkom izvještaju o razvedenom braku (obrazac RB-1).</w:t>
      </w:r>
    </w:p>
    <w:p w:rsidR="00C44DE1" w:rsidRPr="00691C8C" w:rsidRDefault="00C44DE1" w:rsidP="00C44DE1">
      <w:pPr>
        <w:spacing w:line="140" w:lineRule="exact"/>
        <w:jc w:val="both"/>
        <w:rPr>
          <w:rFonts w:asciiTheme="minorHAnsi" w:hAnsiTheme="minorHAnsi" w:cstheme="minorHAnsi"/>
          <w:noProof/>
          <w:lang w:val="hr-HR"/>
        </w:rPr>
      </w:pPr>
    </w:p>
    <w:p w:rsidR="00C44DE1" w:rsidRPr="00691C8C" w:rsidRDefault="00C44DE1" w:rsidP="00C44DE1">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C44DE1" w:rsidRPr="00691C8C" w:rsidRDefault="00C44DE1" w:rsidP="00C44DE1">
      <w:pPr>
        <w:tabs>
          <w:tab w:val="left" w:pos="-720"/>
        </w:tabs>
        <w:suppressAutoHyphens/>
        <w:spacing w:line="120" w:lineRule="auto"/>
        <w:jc w:val="both"/>
        <w:rPr>
          <w:rFonts w:asciiTheme="minorHAnsi" w:hAnsiTheme="minorHAnsi" w:cstheme="minorHAnsi"/>
          <w: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noProof/>
          <w:sz w:val="20"/>
          <w:lang w:val="hr-HR"/>
        </w:rPr>
        <w:t>Podaci vitalne statistike prikupljaju se i obrađuju u skladu s definicijom ukupnog stanovništva prema međunarodnim preporukama (UN, Eurostat, ESA I SNA). Prema toj definiciji, podaci o broju živorođene djece i o umrlim osobama obrađuju se od 1998., a sklopljenim i razvedenim brakovima od 2000., otkad se na obrascu RB-1 uz razvedene prikupljaju i podaci o poništenim brakovima.</w:t>
      </w:r>
    </w:p>
    <w:p w:rsidR="00C44DE1" w:rsidRPr="00691C8C" w:rsidRDefault="00C44DE1" w:rsidP="00C44DE1">
      <w:pPr>
        <w:tabs>
          <w:tab w:val="left" w:pos="-720"/>
        </w:tabs>
        <w:suppressAutoHyphens/>
        <w:spacing w:line="120" w:lineRule="auto"/>
        <w:jc w:val="both"/>
        <w:rPr>
          <w:rFonts w:asciiTheme="minorHAnsi" w:hAnsiTheme="minorHAnsi" w:cstheme="minorHAnsi"/>
          <w:noProof/>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ovoj publikaciji podaci vitalne statistike objavljeni su:</w:t>
      </w:r>
    </w:p>
    <w:p w:rsidR="00C44DE1" w:rsidRPr="00691C8C" w:rsidRDefault="00C44DE1" w:rsidP="00C44DE1">
      <w:pPr>
        <w:tabs>
          <w:tab w:val="left" w:pos="-720"/>
        </w:tabs>
        <w:suppressAutoHyphens/>
        <w:spacing w:line="60" w:lineRule="exact"/>
        <w:jc w:val="both"/>
        <w:rPr>
          <w:rFonts w:asciiTheme="minorHAnsi" w:hAnsiTheme="minorHAnsi" w:cstheme="minorHAnsi"/>
          <w:noProof/>
          <w:spacing w:val="-2"/>
          <w:sz w:val="20"/>
          <w:lang w:val="hr-HR"/>
        </w:rPr>
      </w:pPr>
    </w:p>
    <w:p w:rsidR="00C44DE1" w:rsidRPr="00691C8C" w:rsidRDefault="00C44DE1" w:rsidP="00C44DE1">
      <w:pPr>
        <w:numPr>
          <w:ilvl w:val="0"/>
          <w:numId w:val="1"/>
        </w:num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vremenu upisa vitalnog događaja  bez obzira na prebivalište majke (za rođene),  prebivalište  umrle osobe, za vjenčane prebivalište ženika.</w:t>
      </w:r>
    </w:p>
    <w:p w:rsidR="00C44DE1" w:rsidRPr="00691C8C" w:rsidRDefault="00C44DE1" w:rsidP="00C44DE1">
      <w:pPr>
        <w:numPr>
          <w:ilvl w:val="0"/>
          <w:numId w:val="1"/>
        </w:num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prebivalištu u trenutku vitalnog događaja uključujući odsutnost odnosno prisutnost godinu i više.</w:t>
      </w:r>
    </w:p>
    <w:p w:rsidR="00C44DE1" w:rsidRPr="00691C8C" w:rsidRDefault="00C44DE1" w:rsidP="00C44DE1">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Živorođenim</w:t>
      </w:r>
      <w:r w:rsidRPr="00691C8C">
        <w:rPr>
          <w:rFonts w:asciiTheme="minorHAnsi" w:hAnsiTheme="minorHAnsi" w:cstheme="minorHAnsi"/>
          <w:noProof/>
          <w:sz w:val="20"/>
          <w:lang w:val="hr-HR"/>
        </w:rPr>
        <w:t xml:space="preserve"> djetetom smatra se svako dijete koje pri rođenju diše i pokazuje druge znakove života kao što su kucanje srca, pulsiranje pupčane vrpce i nedvojbeno kretanje voljnih mišića. Ako dijete ubrzo nakon poroda umre, najprije se registrira kao živorođeno, a zatim kao umrlo dojenče.</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Umrli</w:t>
      </w:r>
      <w:r w:rsidRPr="00691C8C">
        <w:rPr>
          <w:rFonts w:asciiTheme="minorHAnsi" w:hAnsiTheme="minorHAnsi" w:cstheme="minorHAnsi"/>
          <w:noProof/>
          <w:sz w:val="20"/>
          <w:lang w:val="hr-HR"/>
        </w:rPr>
        <w:t xml:space="preserve"> je svaka živorođena osoba kod koje je nastupio trajni prestanak svih vitalnih funkcija. Ovdje nisu uključeni mrtvorođeni.</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Prirodni je prirast</w:t>
      </w:r>
      <w:r w:rsidRPr="00691C8C">
        <w:rPr>
          <w:rFonts w:asciiTheme="minorHAnsi" w:hAnsiTheme="minorHAnsi" w:cstheme="minorHAnsi"/>
          <w:noProof/>
          <w:sz w:val="20"/>
          <w:lang w:val="hr-HR"/>
        </w:rPr>
        <w:t xml:space="preserve"> razlika između broja živorođene djece i broja umrlih osoba.</w:t>
      </w:r>
    </w:p>
    <w:p w:rsidR="008241C3" w:rsidRPr="00691C8C" w:rsidRDefault="00C44DE1" w:rsidP="008241C3">
      <w:pPr>
        <w:tabs>
          <w:tab w:val="left" w:pos="-720"/>
        </w:tabs>
        <w:suppressAutoHyphen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C44DE1" w:rsidRPr="00691C8C" w:rsidRDefault="008241C3"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00C44DE1" w:rsidRPr="00691C8C">
        <w:rPr>
          <w:rFonts w:asciiTheme="minorHAnsi" w:hAnsiTheme="minorHAnsi" w:cstheme="minorHAnsi"/>
          <w:i/>
          <w:noProof/>
          <w:spacing w:val="-2"/>
          <w:sz w:val="20"/>
          <w:lang w:val="hr-HR"/>
        </w:rPr>
        <w:t>Sklopljeni brak</w:t>
      </w:r>
      <w:r w:rsidR="00C44DE1" w:rsidRPr="00691C8C">
        <w:rPr>
          <w:rFonts w:asciiTheme="minorHAnsi" w:hAnsiTheme="minorHAnsi" w:cstheme="minorHAnsi"/>
          <w:noProof/>
          <w:spacing w:val="-2"/>
          <w:sz w:val="20"/>
          <w:lang w:val="hr-HR"/>
        </w:rPr>
        <w:t xml:space="preserve"> je zakonom uređena životna zajednica žene i muškarca.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Razvedeni brak</w:t>
      </w:r>
      <w:r w:rsidRPr="00691C8C">
        <w:rPr>
          <w:rFonts w:asciiTheme="minorHAnsi" w:hAnsiTheme="minorHAnsi" w:cstheme="minorHAnsi"/>
          <w:noProof/>
          <w:spacing w:val="-2"/>
          <w:sz w:val="20"/>
          <w:lang w:val="hr-HR"/>
        </w:rPr>
        <w:t xml:space="preserve"> je pravomoćnom presudom nadležnog suda raskinuta bračna zajednica.</w:t>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p>
    <w:p w:rsidR="00F67DCB" w:rsidRDefault="00F67DCB">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POSLOVNI SUBJEKTI (PRAVNE OSOBE)</w:t>
      </w:r>
    </w:p>
    <w:p w:rsidR="00C44DE1" w:rsidRPr="00691C8C" w:rsidRDefault="00C44DE1" w:rsidP="00C44DE1">
      <w:pPr>
        <w:tabs>
          <w:tab w:val="left" w:pos="-720"/>
        </w:tabs>
        <w:suppressAutoHyphens/>
        <w:spacing w:line="120" w:lineRule="auto"/>
        <w:jc w:val="both"/>
        <w:rPr>
          <w:rFonts w:asciiTheme="minorHAnsi" w:hAnsiTheme="minorHAnsi" w:cstheme="minorHAnsi"/>
          <w:b/>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Temeljem Zakona o Nacionalnoj klasifikaciji djelatnosti (NN br. 98/94), Odluke o Nacionalnoj klasifikaciji djelatnosti 2007. (NN br. 58/07 i 72/07) i Pravilnika o razvrstavanju poslovnih subjekata prema Nacionalnoj klasifikaciji djelatnosti 2007. (NN br. 80/07) Državni zavod za statistiku vodi Registar poslovnih subjekata, koji obuhvaća poslovne subjekte i njihove dijelove.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Upisom u Registar svakom se poslovnom subjektu dodjeljuje sedmeroznamenkasti matični broj, a dijelu poslovnog subjekta određuje se četveroznamenkasti redni broj uz matični broj. Svim poslovnim subjektima i njihovim dijelovima dodjeljuje se i šifra djelatnosti prema Nacionalnoj klasifikaciji djelatnosti  2007. </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 xml:space="preserve">Poslovni subjekti </w:t>
      </w:r>
      <w:r w:rsidRPr="00691C8C">
        <w:rPr>
          <w:rFonts w:asciiTheme="minorHAnsi" w:hAnsiTheme="minorHAnsi" w:cstheme="minorHAnsi"/>
          <w:noProof/>
          <w:spacing w:val="-2"/>
          <w:sz w:val="20"/>
          <w:lang w:val="hr-HR"/>
        </w:rPr>
        <w:t xml:space="preserve">su </w:t>
      </w:r>
      <w:r w:rsidRPr="00691C8C">
        <w:rPr>
          <w:rFonts w:asciiTheme="minorHAnsi" w:hAnsiTheme="minorHAnsi" w:cstheme="minorHAnsi"/>
          <w:b/>
          <w:noProof/>
          <w:spacing w:val="-2"/>
          <w:sz w:val="20"/>
          <w:lang w:val="hr-HR"/>
        </w:rPr>
        <w:t>pravne i fizičke osobe</w:t>
      </w:r>
      <w:r w:rsidRPr="00691C8C">
        <w:rPr>
          <w:rFonts w:asciiTheme="minorHAnsi" w:hAnsiTheme="minorHAnsi" w:cstheme="minorHAnsi"/>
          <w:noProof/>
          <w:spacing w:val="-2"/>
          <w:sz w:val="20"/>
          <w:lang w:val="hr-HR"/>
        </w:rPr>
        <w:t xml:space="preserve"> zasnovane na temelju zakona u skladu s kojima obavljaju dopuštene djelatnosti te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Registrirane pravne osobe</w:t>
      </w:r>
      <w:r w:rsidRPr="00691C8C">
        <w:rPr>
          <w:rFonts w:asciiTheme="minorHAnsi" w:hAnsiTheme="minorHAnsi" w:cstheme="minorHAnsi"/>
          <w:noProof/>
          <w:spacing w:val="-2"/>
          <w:sz w:val="20"/>
          <w:lang w:val="hr-HR"/>
        </w:rPr>
        <w:t xml:space="preserve"> su jedinice upisane u Registar poslovnih subjekata Državnoga zavoda za statistiku, a odnose se na trgovačka društva, poduzeća, ustanove, zadruge, udruge, političke stranke i ostale neusklađene jedinice koje su imale pravni subjektivitet prema prije važećim zakonima,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Aktivne pravne osobe</w:t>
      </w:r>
      <w:r w:rsidRPr="00691C8C">
        <w:rPr>
          <w:rFonts w:asciiTheme="minorHAnsi" w:hAnsiTheme="minorHAnsi" w:cstheme="minorHAnsi"/>
          <w:noProof/>
          <w:spacing w:val="-2"/>
          <w:sz w:val="20"/>
          <w:lang w:val="hr-HR"/>
        </w:rPr>
        <w:t xml:space="preserve"> su jedinice upisane u Registar poslovnih subjekata navedene u prethodnoj definiciji za koje je status aktivnosti određen prema podacima Registra poreznih obveznika i Registra godišnjih financijskih izvještaja Fine.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Fizičke osobe</w:t>
      </w:r>
      <w:r w:rsidRPr="00691C8C">
        <w:rPr>
          <w:rFonts w:asciiTheme="minorHAnsi" w:hAnsiTheme="minorHAnsi" w:cstheme="minorHAnsi"/>
          <w:noProof/>
          <w:spacing w:val="-2"/>
          <w:sz w:val="20"/>
          <w:lang w:val="hr-HR"/>
        </w:rPr>
        <w:t xml:space="preserve"> su jedinice koje obavljaju djelatnost u skladu s propisima, a odnose se na obrt i raznovrsne oblike slobodnih zanimanja. Podaci o ovim jedinicama dani su prema evidencijama aktivnih osiguranika mirovinskoga osiguranja.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Pravno ustrojbeni oblik</w:t>
      </w:r>
      <w:r w:rsidRPr="00691C8C">
        <w:rPr>
          <w:rFonts w:asciiTheme="minorHAnsi" w:hAnsiTheme="minorHAnsi" w:cstheme="minorHAnsi"/>
          <w:noProof/>
          <w:spacing w:val="-2"/>
          <w:sz w:val="20"/>
          <w:lang w:val="hr-HR"/>
        </w:rPr>
        <w:t xml:space="preserve"> je obilježje jedinica Registra određeno zakonom na temelju kojega je jedinica osnovana (dioničko društvo, društvo s ograničenom odgovornošću i sl., prema Zakonu o trgovačkim društvima).</w:t>
      </w: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NACIONALNA KLASIFIKACIJA DJELATNOSTI 2007. - NKD 2007.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prilogu publikacije je Nacionalna klasifikacija djelatnosti 2007. dezagregirana do razine odjeljka (dvoznamenkasta brojka) do kojeg su nivoa i objavljeni podaci u publikaciji.</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Cjelovita Nacionalna klasifikacija djelatnosti  2007. objavljena je u Narodnim novinama br. 58/07. i 72/07.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Odlukom o Nacionalnoj klasifikaciji djelatnosti 2007. – NKD 2007. (NN br. 58/07), prestaje primjena Odluke o Nacionalnoj klasifikaciji djelatnosti  – NKD 2002. (NN br. 13/03) osim za statističke potrebe za koje se primjenjuje do 31. prosinca 2008. godine.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Podaci u ovoj publikaciji iskazani su prema Nacionalnoj klasifikaciji djelatnosti 2007. - NKD 2007.</w:t>
      </w:r>
    </w:p>
    <w:p w:rsidR="00F71FC5" w:rsidRPr="00691C8C" w:rsidRDefault="00C44DE1" w:rsidP="00F71FC5">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br w:type="page"/>
      </w: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1D0D37" w:rsidP="00F71FC5">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t xml:space="preserve">PRILOG  </w:t>
      </w: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ab/>
        <w:t>NACIONALNA KLASIFIKACIJA DJELATNOSTI 2007. – NKD 2007.</w:t>
      </w: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tbl>
      <w:tblPr>
        <w:tblW w:w="9396" w:type="dxa"/>
        <w:tblBorders>
          <w:top w:val="single" w:sz="4" w:space="0" w:color="auto"/>
          <w:bottom w:val="single" w:sz="4" w:space="0" w:color="auto"/>
        </w:tblBorders>
        <w:tblLook w:val="01E0" w:firstRow="1" w:lastRow="1" w:firstColumn="1" w:lastColumn="1" w:noHBand="0" w:noVBand="0"/>
      </w:tblPr>
      <w:tblGrid>
        <w:gridCol w:w="1021"/>
        <w:gridCol w:w="889"/>
        <w:gridCol w:w="858"/>
        <w:gridCol w:w="6628"/>
      </w:tblGrid>
      <w:tr w:rsidR="00E411C4" w:rsidRPr="00691C8C" w:rsidTr="00E5281A">
        <w:trPr>
          <w:trHeight w:val="510"/>
        </w:trPr>
        <w:tc>
          <w:tcPr>
            <w:tcW w:w="1021"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rPr>
                <w:rFonts w:asciiTheme="minorHAnsi" w:hAnsiTheme="minorHAnsi" w:cstheme="minorHAnsi"/>
                <w:spacing w:val="-2"/>
                <w:sz w:val="20"/>
                <w:lang w:val="hr-HR"/>
              </w:rPr>
            </w:pPr>
            <w:r w:rsidRPr="00691C8C">
              <w:rPr>
                <w:rFonts w:asciiTheme="minorHAnsi" w:hAnsiTheme="minorHAnsi" w:cstheme="minorHAnsi"/>
                <w:sz w:val="20"/>
                <w:lang w:val="hr-HR"/>
              </w:rPr>
              <w:lastRenderedPageBreak/>
              <w:br w:type="page"/>
            </w:r>
            <w:r w:rsidRPr="00691C8C">
              <w:rPr>
                <w:rFonts w:asciiTheme="minorHAnsi" w:hAnsiTheme="minorHAnsi" w:cstheme="minorHAnsi"/>
                <w:b/>
                <w:spacing w:val="-3"/>
                <w:sz w:val="28"/>
                <w:lang w:val="hr-HR"/>
              </w:rPr>
              <w:br w:type="page"/>
            </w:r>
            <w:r w:rsidRPr="00691C8C">
              <w:rPr>
                <w:rFonts w:asciiTheme="minorHAnsi" w:hAnsiTheme="minorHAnsi" w:cstheme="minorHAnsi"/>
                <w:b/>
                <w:spacing w:val="-3"/>
                <w:sz w:val="28"/>
                <w:lang w:val="hr-HR"/>
              </w:rPr>
              <w:br w:type="page"/>
            </w:r>
            <w:r w:rsidRPr="00691C8C">
              <w:rPr>
                <w:rFonts w:asciiTheme="minorHAnsi" w:hAnsiTheme="minorHAnsi" w:cstheme="minorHAnsi"/>
                <w:spacing w:val="-2"/>
                <w:sz w:val="20"/>
                <w:lang w:val="hr-HR"/>
              </w:rPr>
              <w:t>Područje</w:t>
            </w:r>
          </w:p>
        </w:tc>
        <w:tc>
          <w:tcPr>
            <w:tcW w:w="889"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62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E411C4" w:rsidRPr="00691C8C" w:rsidTr="00E5281A">
        <w:tc>
          <w:tcPr>
            <w:tcW w:w="1021" w:type="dxa"/>
            <w:tcBorders>
              <w:top w:val="single" w:sz="4" w:space="0" w:color="auto"/>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85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662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r w:rsidRPr="00691C8C">
              <w:rPr>
                <w:rFonts w:asciiTheme="minorHAnsi" w:hAnsiTheme="minorHAnsi" w:cstheme="minorHAnsi"/>
                <w:b/>
                <w:bCs/>
                <w:sz w:val="20"/>
                <w:lang w:val="hr-HR"/>
              </w:rPr>
              <w:t>A</w:t>
            </w: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bCs/>
                <w:noProof/>
                <w:sz w:val="20"/>
                <w:lang w:val="hr-HR"/>
              </w:rPr>
            </w:pPr>
            <w:r w:rsidRPr="00691C8C">
              <w:rPr>
                <w:rFonts w:asciiTheme="minorHAnsi" w:hAnsiTheme="minorHAnsi" w:cstheme="minorHAnsi"/>
                <w:bCs/>
                <w:noProof/>
                <w:sz w:val="20"/>
                <w:lang w:val="hr-HR"/>
              </w:rPr>
              <w:t>POLJOPRIVREDA, ŠUMARSTVO I RIBARSTVO</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01</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Biljna i stočarska proizvodnja, lovstvo i uslužne djelatnosti povezane s njima</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02</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Šumarstvo i sječa drva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Ribarstvo</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B</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ugljena i lignita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sirove nafte i prirodnog plina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metalnih ruda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Ostalo 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uslužne djelatnosti u rudarstvu</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C</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prehrambenih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pića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duhanskih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tekstila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odjeće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Štavljenje i obrada kože; proizvodnja putnih i ručnih torba, sedlarskih i remenarskih proizvoda; dorada i bojenje krzna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Prerada drva i proizvoda od drva, pluta, slame i pletarskih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papira i proizvoda od papira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Tiskanje i umnožavanje snimljenih zapisa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koksa i rafiniranih naftnih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kemikalija i kemijskih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osnovnih farmaceutskih proizvoda i farmaceutskih pripravaka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proizvoda od gume i plastike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nemetalnih mineralnih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metala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gotovih metalnih proizvoda, osim strojeva i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računala te elektroničkih i optičkih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električne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strojeva i uređaja, d.n.</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Proizvodna motornih vozila, prikolica i poluprikolica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prijevoznih sredstava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namještaja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Ostala 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Popravak i instaliranje strojeva i opreme</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D</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E</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VODOM; UKLANJANJE OTPADNIH VODA, GOSPODARENJE OTPADOM TE DJELATNOSTI SANACIJE OKOLIŠA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pročišćavanje i opskrba vodom</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Uklanjanje otpadnih 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otpada, djelatnosti obrade i zbrinjavanja otpada; oporaba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sanacije okoliša te ostale djelatnosti gospodarenja otpadom</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F</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GRAĐEVINARSTVO</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zgrada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građevina niskogradnje</w:t>
            </w:r>
          </w:p>
        </w:tc>
      </w:tr>
      <w:tr w:rsidR="00E411C4" w:rsidRPr="00691C8C" w:rsidTr="00E5281A">
        <w:tc>
          <w:tcPr>
            <w:tcW w:w="1021"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43</w:t>
            </w:r>
          </w:p>
        </w:tc>
        <w:tc>
          <w:tcPr>
            <w:tcW w:w="858"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tcBorders>
              <w:bottom w:val="nil"/>
            </w:tcBorders>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Specijalizirane građevinske djelatnosti</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bl>
    <w:p w:rsidR="009C5AAA" w:rsidRPr="00691C8C" w:rsidRDefault="009C5AAA" w:rsidP="00C44DE1">
      <w:pPr>
        <w:jc w:val="both"/>
        <w:rPr>
          <w:rFonts w:asciiTheme="minorHAnsi" w:hAnsiTheme="minorHAnsi" w:cstheme="minorHAnsi"/>
          <w:sz w:val="20"/>
          <w:lang w:val="hr-HR"/>
        </w:rPr>
      </w:pPr>
    </w:p>
    <w:p w:rsidR="009C5AAA" w:rsidRPr="00691C8C" w:rsidRDefault="009C5AAA"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bottom w:val="single" w:sz="4" w:space="0" w:color="auto"/>
        </w:tblBorders>
        <w:tblLook w:val="01E0" w:firstRow="1" w:lastRow="1" w:firstColumn="1" w:lastColumn="1" w:noHBand="0" w:noVBand="0"/>
      </w:tblPr>
      <w:tblGrid>
        <w:gridCol w:w="1034"/>
        <w:gridCol w:w="904"/>
        <w:gridCol w:w="872"/>
        <w:gridCol w:w="6586"/>
      </w:tblGrid>
      <w:tr w:rsidR="009C5AAA" w:rsidRPr="00691C8C" w:rsidTr="00E5281A">
        <w:trPr>
          <w:trHeight w:val="510"/>
        </w:trPr>
        <w:tc>
          <w:tcPr>
            <w:tcW w:w="1017"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9C5AAA" w:rsidRPr="00691C8C" w:rsidTr="00E5281A">
        <w:tc>
          <w:tcPr>
            <w:tcW w:w="1017"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single" w:sz="4" w:space="0" w:color="auto"/>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G</w:t>
            </w: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45</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motornim vozilima i motociklima;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46</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osim trgovine motornim vozilima i motociklima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47</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malo, osim trgovine motornim vozilima i motociklima</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H</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PRIJEVOZ I SKLADIŠTENJE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Kopneni prijevoz i cjevovodni transport</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Vodeni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Zračni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Skladištenje i prateće djelatnosti u prijevozu</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Poštanske i kurirske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I</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PRUŽANJA SMJEŠTAJA TE PRIPREME I USLUŽIVANJA HRANE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Smještaj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pripreme i usluživanja hrane i pića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J</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INFORMACIJE I 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Izdavačke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filmova, videofilmova i televizijskog programa, djelatnosti snimanja zvučnih zapisa i izdavanja glazbenih zapisa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Emitiranje programa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Telekomunikacije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Računalno programiranje, savjetovanje i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Informacijske uslužne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K</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DJELATNOSTI I DJELATNOSTI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uslužne djelatnosti, osim osiguranja i mirovinskih fondova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Osiguranje, reosiguranje i mirovinski fondovi, osim obveznoga socijalnog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djelatnosti kod financijskih usluga i djelatnosti osiguranja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L</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M</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Pravne i računovodstvene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Upravljačke djelatnosti; savjetovanje u vezi s upravljanjem</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Arhitektonske djelatnosti i inženjerstvo; tehničko ispitivanje i analiza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Znanstveno istraživanje i razvoj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Promidžba (reklama i propaganda) i istraživanje tržišta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Ostale 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Veterinarske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N</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ADMINISTRATIVNE I POMOĆNE USLUŽNE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77</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iznajmljivanja i davanja u zakup (leasing)</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zapošljavanja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Putničke agencije, organizatori putovanja (turoperatori) i ostale rezervacijske usluge te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Zaštitne i istražne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Usluge u vezi s upravljanjem i održavanjem zgrada te djelatnosti uređenja i održavanja krajolika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Uredske administrativne i pomoćne djelatnosti te ostale poslovne pomoćne djelatnosti</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O</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bl>
    <w:p w:rsidR="00694FCE" w:rsidRPr="00691C8C" w:rsidRDefault="00694FCE" w:rsidP="00C44DE1">
      <w:pPr>
        <w:jc w:val="both"/>
        <w:rPr>
          <w:rFonts w:asciiTheme="minorHAnsi" w:hAnsiTheme="minorHAnsi" w:cstheme="minorHAnsi"/>
          <w:sz w:val="20"/>
          <w:lang w:val="hr-HR"/>
        </w:rPr>
      </w:pPr>
    </w:p>
    <w:p w:rsidR="00694FCE" w:rsidRPr="00691C8C" w:rsidRDefault="00694FCE"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04"/>
        <w:gridCol w:w="872"/>
        <w:gridCol w:w="6586"/>
      </w:tblGrid>
      <w:tr w:rsidR="00694FCE" w:rsidRPr="00691C8C" w:rsidTr="00E5281A">
        <w:trPr>
          <w:trHeight w:val="510"/>
        </w:trPr>
        <w:tc>
          <w:tcPr>
            <w:tcW w:w="1017"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694FCE" w:rsidRPr="00691C8C" w:rsidTr="00E5281A">
        <w:tc>
          <w:tcPr>
            <w:tcW w:w="1017"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89"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P</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85.1</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Predškolsko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85.2</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Osnovno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85.3</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Srednje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85.4</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Visoko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85.5</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Ostalo obrazovanje i poučavanje</w:t>
            </w:r>
          </w:p>
        </w:tc>
      </w:tr>
      <w:tr w:rsidR="00694FCE" w:rsidRPr="00691C8C" w:rsidTr="00E5281A">
        <w:trPr>
          <w:trHeight w:val="454"/>
        </w:trPr>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85.6</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Pomoćne uslužne djelatnosti u  obrazovanju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Q</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 I SOCIJALNE SKRBI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sa smještajem</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bez smještaja</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R</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UMJETNOST, ZABAVA I REKREACIJA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90</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Kreativne, umjetničke i zabavne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91</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Knjižnice, arhivi, muzeji i ostale kulturne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92</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kockanja i klađenja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93</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Sportske djelatnosti te zabavne i rekreacijske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S</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USLUŽNE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94</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članskih organizacija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Popravak računala i predmeta za osobnu uporabu i kućanstvo</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osobne uslužne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T</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KAO POSLODAVACA; DJELATNOSTI KUĆANSTAVA KOJA PROIZVODE RAZLIČITU ROBU I OBAVLJAJU RAZLIČITE USLUGE ZA VLASTITE POTREBE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koja zapošljavaju poslugu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privatnih kućanstava koja proizvode različitu robu i obavljaju različite usluge za vlastite potrebe</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U</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99</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w:t>
            </w:r>
            <w:r w:rsidR="005F4718">
              <w:rPr>
                <w:rFonts w:asciiTheme="minorHAnsi" w:hAnsiTheme="minorHAnsi" w:cstheme="minorHAnsi"/>
                <w:spacing w:val="-2"/>
                <w:sz w:val="20"/>
                <w:lang w:val="hr-HR"/>
              </w:rPr>
              <w:t xml:space="preserve"> </w:t>
            </w:r>
            <w:r w:rsidRPr="00691C8C">
              <w:rPr>
                <w:rFonts w:asciiTheme="minorHAnsi" w:hAnsiTheme="minorHAnsi" w:cstheme="minorHAnsi"/>
                <w:spacing w:val="-2"/>
                <w:sz w:val="20"/>
                <w:lang w:val="hr-HR"/>
              </w:rPr>
              <w:t>teritorijalnih organizacija i tijela</w:t>
            </w:r>
          </w:p>
        </w:tc>
      </w:tr>
    </w:tbl>
    <w:p w:rsidR="00694FCE" w:rsidRPr="00691C8C" w:rsidRDefault="00694FCE" w:rsidP="00694FCE">
      <w:pPr>
        <w:tabs>
          <w:tab w:val="left" w:pos="-720"/>
        </w:tabs>
        <w:suppressAutoHyphens/>
        <w:jc w:val="both"/>
        <w:rPr>
          <w:rFonts w:asciiTheme="minorHAnsi" w:hAnsiTheme="minorHAnsi" w:cstheme="minorHAnsi"/>
          <w:b/>
          <w:spacing w:val="-2"/>
          <w:sz w:val="20"/>
          <w:lang w:val="hr-HR"/>
        </w:rPr>
      </w:pPr>
    </w:p>
    <w:p w:rsidR="00B11B99"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z w:val="20"/>
          <w:lang w:val="hr-HR"/>
        </w:rPr>
        <w:br w:type="page"/>
      </w:r>
      <w:r w:rsidRPr="00691C8C">
        <w:rPr>
          <w:rFonts w:asciiTheme="minorHAnsi" w:hAnsiTheme="minorHAnsi" w:cstheme="minorHAnsi"/>
          <w:spacing w:val="-3"/>
          <w:sz w:val="22"/>
          <w:lang w:val="hr-HR"/>
        </w:rPr>
        <w:lastRenderedPageBreak/>
        <w:tab/>
      </w:r>
    </w:p>
    <w:p w:rsidR="00B11B99" w:rsidRPr="00691C8C" w:rsidRDefault="00B11B99" w:rsidP="00D3714A">
      <w:pPr>
        <w:tabs>
          <w:tab w:val="left" w:pos="-720"/>
        </w:tabs>
        <w:suppressAutoHyphens/>
        <w:jc w:val="both"/>
        <w:rPr>
          <w:rFonts w:asciiTheme="minorHAnsi" w:hAnsiTheme="minorHAnsi" w:cstheme="minorHAnsi"/>
          <w:spacing w:val="-3"/>
          <w:sz w:val="22"/>
          <w:lang w:val="hr-HR"/>
        </w:rPr>
      </w:pPr>
    </w:p>
    <w:p w:rsidR="00D3714A" w:rsidRPr="00691C8C" w:rsidRDefault="00B11B99"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00D3714A" w:rsidRPr="00691C8C">
        <w:rPr>
          <w:rFonts w:asciiTheme="minorHAnsi" w:hAnsiTheme="minorHAnsi" w:cstheme="minorHAnsi"/>
          <w:spacing w:val="-3"/>
          <w:sz w:val="22"/>
          <w:lang w:val="hr-HR"/>
        </w:rPr>
        <w:t>Priprema podataka izvršena uz suradnju:</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noProof/>
          <w:spacing w:val="-3"/>
          <w:sz w:val="22"/>
          <w:lang w:val="hr-HR"/>
        </w:rPr>
        <w:t>Karmen FAJDETIĆ</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Tomislav JAVOR,</w:t>
      </w:r>
      <w:r w:rsidRPr="00691C8C">
        <w:rPr>
          <w:rFonts w:asciiTheme="minorHAnsi" w:hAnsiTheme="minorHAnsi" w:cstheme="minorHAnsi"/>
          <w:noProof/>
          <w:spacing w:val="-2"/>
          <w:sz w:val="22"/>
          <w:lang w:val="hr-HR"/>
        </w:rPr>
        <w:t xml:space="preserve"> inž. poljoprivrede</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551392"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Snježana NEVISTIĆ, dipl.oec.</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Dubravka PENAVA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Ivica PONGRAC,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Ljiljana PONGRAC,</w:t>
      </w:r>
      <w:r w:rsidRPr="00691C8C">
        <w:rPr>
          <w:rFonts w:asciiTheme="minorHAnsi" w:hAnsiTheme="minorHAnsi" w:cstheme="minorHAnsi"/>
          <w:noProof/>
          <w:spacing w:val="-2"/>
          <w:sz w:val="22"/>
          <w:lang w:val="hr-HR"/>
        </w:rPr>
        <w:t xml:space="preserve">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Iva RAZUMOVIĆ,</w:t>
      </w:r>
      <w:r w:rsidRPr="00691C8C">
        <w:rPr>
          <w:rFonts w:asciiTheme="minorHAnsi" w:hAnsiTheme="minorHAnsi" w:cstheme="minorHAnsi"/>
          <w:noProof/>
          <w:spacing w:val="-2"/>
          <w:sz w:val="22"/>
          <w:lang w:val="hr-HR"/>
        </w:rPr>
        <w:t xml:space="preserve"> dipl. oec.</w:t>
      </w: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Ružica ŠARAVANJA,</w:t>
      </w:r>
      <w:r w:rsidRPr="00691C8C">
        <w:rPr>
          <w:rFonts w:asciiTheme="minorHAnsi" w:hAnsiTheme="minorHAnsi" w:cstheme="minorHAnsi"/>
          <w:noProof/>
          <w:spacing w:val="-2"/>
          <w:sz w:val="22"/>
          <w:lang w:val="hr-HR"/>
        </w:rPr>
        <w:t xml:space="preserve"> viši ekonomist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t>Prijepis i informatička obrada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Željka </w:t>
      </w:r>
      <w:r w:rsidR="00D40ED6">
        <w:rPr>
          <w:rFonts w:asciiTheme="minorHAnsi" w:hAnsiTheme="minorHAnsi" w:cstheme="minorHAnsi"/>
          <w:noProof/>
          <w:spacing w:val="-3"/>
          <w:sz w:val="22"/>
          <w:lang w:val="hr-HR"/>
        </w:rPr>
        <w:t>BEŠLIĆ</w:t>
      </w:r>
      <w:r w:rsidRPr="00691C8C">
        <w:rPr>
          <w:rFonts w:asciiTheme="minorHAnsi" w:hAnsiTheme="minorHAnsi" w:cstheme="minorHAnsi"/>
          <w:noProof/>
          <w:spacing w:val="-3"/>
          <w:sz w:val="22"/>
          <w:lang w:val="hr-HR"/>
        </w:rPr>
        <w:t xml:space="preserve">, </w:t>
      </w:r>
      <w:r w:rsidR="00D94C4B">
        <w:rPr>
          <w:rFonts w:asciiTheme="minorHAnsi" w:hAnsiTheme="minorHAnsi" w:cstheme="minorHAnsi"/>
          <w:noProof/>
          <w:spacing w:val="-3"/>
          <w:sz w:val="22"/>
          <w:lang w:val="hr-HR"/>
        </w:rPr>
        <w:t>struč.spec.comm</w:t>
      </w:r>
      <w:r w:rsidRPr="00691C8C">
        <w:rPr>
          <w:rFonts w:asciiTheme="minorHAnsi" w:hAnsiTheme="minorHAnsi" w:cstheme="minorHAnsi"/>
          <w:noProof/>
          <w:spacing w:val="-3"/>
          <w:sz w:val="22"/>
          <w:lang w:val="hr-HR"/>
        </w:rPr>
        <w: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sectPr w:rsidR="00D3714A" w:rsidRPr="00691C8C" w:rsidSect="00103AA4">
      <w:footerReference w:type="even" r:id="rId60"/>
      <w:footerReference w:type="default" r:id="rId61"/>
      <w:endnotePr>
        <w:numFmt w:val="decimal"/>
      </w:endnotePr>
      <w:pgSz w:w="11906" w:h="16838" w:code="9"/>
      <w:pgMar w:top="1021" w:right="907" w:bottom="851" w:left="1077" w:header="1440" w:footer="51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8A" w:rsidRDefault="00F6008A">
      <w:pPr>
        <w:spacing w:line="20" w:lineRule="exact"/>
      </w:pPr>
    </w:p>
  </w:endnote>
  <w:endnote w:type="continuationSeparator" w:id="0">
    <w:p w:rsidR="00F6008A" w:rsidRDefault="00F6008A">
      <w:r>
        <w:t xml:space="preserve"> </w:t>
      </w:r>
    </w:p>
  </w:endnote>
  <w:endnote w:type="continuationNotice" w:id="1">
    <w:p w:rsidR="00F6008A" w:rsidRDefault="00F600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CRO">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A" w:rsidRDefault="00F6008A" w:rsidP="00700D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6008A" w:rsidRDefault="00F6008A" w:rsidP="0074424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A" w:rsidRPr="00E355BC" w:rsidRDefault="00F6008A" w:rsidP="00700DE5">
    <w:pPr>
      <w:pStyle w:val="Footer"/>
      <w:framePr w:wrap="around" w:vAnchor="text" w:hAnchor="margin" w:xAlign="outside" w:y="1"/>
      <w:rPr>
        <w:rStyle w:val="PageNumber"/>
        <w:rFonts w:ascii="Calibri" w:hAnsi="Calibri"/>
        <w:sz w:val="20"/>
      </w:rPr>
    </w:pPr>
    <w:r w:rsidRPr="00E355BC">
      <w:rPr>
        <w:rStyle w:val="PageNumber"/>
        <w:rFonts w:ascii="Calibri" w:hAnsi="Calibri"/>
        <w:sz w:val="20"/>
      </w:rPr>
      <w:fldChar w:fldCharType="begin"/>
    </w:r>
    <w:r w:rsidRPr="00E355BC">
      <w:rPr>
        <w:rStyle w:val="PageNumber"/>
        <w:rFonts w:ascii="Calibri" w:hAnsi="Calibri"/>
        <w:sz w:val="20"/>
      </w:rPr>
      <w:instrText xml:space="preserve">PAGE  </w:instrText>
    </w:r>
    <w:r w:rsidRPr="00E355BC">
      <w:rPr>
        <w:rStyle w:val="PageNumber"/>
        <w:rFonts w:ascii="Calibri" w:hAnsi="Calibri"/>
        <w:sz w:val="20"/>
      </w:rPr>
      <w:fldChar w:fldCharType="separate"/>
    </w:r>
    <w:r w:rsidR="00BA5C5F">
      <w:rPr>
        <w:rStyle w:val="PageNumber"/>
        <w:rFonts w:ascii="Calibri" w:hAnsi="Calibri"/>
        <w:noProof/>
        <w:sz w:val="20"/>
      </w:rPr>
      <w:t>17</w:t>
    </w:r>
    <w:r w:rsidRPr="00E355BC">
      <w:rPr>
        <w:rStyle w:val="PageNumber"/>
        <w:rFonts w:ascii="Calibri" w:hAnsi="Calibri"/>
        <w:sz w:val="20"/>
      </w:rPr>
      <w:fldChar w:fldCharType="end"/>
    </w:r>
  </w:p>
  <w:p w:rsidR="00F6008A" w:rsidRDefault="00F6008A" w:rsidP="0074424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8A" w:rsidRDefault="00F6008A">
      <w:r>
        <w:separator/>
      </w:r>
    </w:p>
  </w:footnote>
  <w:footnote w:type="continuationSeparator" w:id="0">
    <w:p w:rsidR="00F6008A" w:rsidRDefault="00F60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A5"/>
    <w:multiLevelType w:val="hybridMultilevel"/>
    <w:tmpl w:val="A1AE4248"/>
    <w:lvl w:ilvl="0" w:tplc="833ABE0E">
      <w:numFmt w:val="bullet"/>
      <w:lvlText w:val="-"/>
      <w:lvlJc w:val="left"/>
      <w:pPr>
        <w:tabs>
          <w:tab w:val="num" w:pos="1440"/>
        </w:tabs>
        <w:ind w:left="144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04"/>
    <w:rsid w:val="000010B2"/>
    <w:rsid w:val="00001948"/>
    <w:rsid w:val="000029D2"/>
    <w:rsid w:val="000034D2"/>
    <w:rsid w:val="00004073"/>
    <w:rsid w:val="00006DFC"/>
    <w:rsid w:val="00007DC5"/>
    <w:rsid w:val="00012400"/>
    <w:rsid w:val="000137A6"/>
    <w:rsid w:val="0001527D"/>
    <w:rsid w:val="00016C23"/>
    <w:rsid w:val="00020EE6"/>
    <w:rsid w:val="000240CD"/>
    <w:rsid w:val="00031A48"/>
    <w:rsid w:val="000321FC"/>
    <w:rsid w:val="00036407"/>
    <w:rsid w:val="0004312B"/>
    <w:rsid w:val="00051A8C"/>
    <w:rsid w:val="000550B4"/>
    <w:rsid w:val="00062DCF"/>
    <w:rsid w:val="00063580"/>
    <w:rsid w:val="00063E75"/>
    <w:rsid w:val="00070EDE"/>
    <w:rsid w:val="00075319"/>
    <w:rsid w:val="00077ACF"/>
    <w:rsid w:val="00081A13"/>
    <w:rsid w:val="00084C12"/>
    <w:rsid w:val="00084DE7"/>
    <w:rsid w:val="00086F6B"/>
    <w:rsid w:val="00087BA7"/>
    <w:rsid w:val="000960F0"/>
    <w:rsid w:val="00096412"/>
    <w:rsid w:val="00097F48"/>
    <w:rsid w:val="000A27A5"/>
    <w:rsid w:val="000A27FD"/>
    <w:rsid w:val="000A30BF"/>
    <w:rsid w:val="000A5A1B"/>
    <w:rsid w:val="000A6217"/>
    <w:rsid w:val="000B375A"/>
    <w:rsid w:val="000B3E44"/>
    <w:rsid w:val="000B70AC"/>
    <w:rsid w:val="000B7B67"/>
    <w:rsid w:val="000B7BD4"/>
    <w:rsid w:val="000C2BEF"/>
    <w:rsid w:val="000C3B42"/>
    <w:rsid w:val="000C5A2F"/>
    <w:rsid w:val="000C5CAD"/>
    <w:rsid w:val="000C7D6F"/>
    <w:rsid w:val="000D6B81"/>
    <w:rsid w:val="000E677F"/>
    <w:rsid w:val="000E6F06"/>
    <w:rsid w:val="000E7FBC"/>
    <w:rsid w:val="000F2714"/>
    <w:rsid w:val="000F4B8B"/>
    <w:rsid w:val="000F6CDC"/>
    <w:rsid w:val="001028CF"/>
    <w:rsid w:val="00103AA4"/>
    <w:rsid w:val="00103B30"/>
    <w:rsid w:val="00103F0D"/>
    <w:rsid w:val="001216B2"/>
    <w:rsid w:val="001216DB"/>
    <w:rsid w:val="001226B4"/>
    <w:rsid w:val="00122D1B"/>
    <w:rsid w:val="001303E1"/>
    <w:rsid w:val="0013257F"/>
    <w:rsid w:val="00133383"/>
    <w:rsid w:val="00136655"/>
    <w:rsid w:val="00147603"/>
    <w:rsid w:val="001546BB"/>
    <w:rsid w:val="001546CF"/>
    <w:rsid w:val="00157671"/>
    <w:rsid w:val="00157B9C"/>
    <w:rsid w:val="001613C7"/>
    <w:rsid w:val="0016301E"/>
    <w:rsid w:val="001648D5"/>
    <w:rsid w:val="001662FC"/>
    <w:rsid w:val="00167C69"/>
    <w:rsid w:val="001718C0"/>
    <w:rsid w:val="001738A7"/>
    <w:rsid w:val="00176910"/>
    <w:rsid w:val="00180BC3"/>
    <w:rsid w:val="00181E7C"/>
    <w:rsid w:val="001902E8"/>
    <w:rsid w:val="00191C53"/>
    <w:rsid w:val="00195E2C"/>
    <w:rsid w:val="001A067B"/>
    <w:rsid w:val="001A2A6F"/>
    <w:rsid w:val="001B037B"/>
    <w:rsid w:val="001B0C76"/>
    <w:rsid w:val="001B2D9A"/>
    <w:rsid w:val="001B5450"/>
    <w:rsid w:val="001B560F"/>
    <w:rsid w:val="001B615A"/>
    <w:rsid w:val="001C1AC2"/>
    <w:rsid w:val="001C2D55"/>
    <w:rsid w:val="001C4073"/>
    <w:rsid w:val="001D0252"/>
    <w:rsid w:val="001D0D37"/>
    <w:rsid w:val="001D4225"/>
    <w:rsid w:val="001E073F"/>
    <w:rsid w:val="001E09E0"/>
    <w:rsid w:val="001E0C2F"/>
    <w:rsid w:val="001E340C"/>
    <w:rsid w:val="001E466E"/>
    <w:rsid w:val="001E5DDC"/>
    <w:rsid w:val="001F169F"/>
    <w:rsid w:val="001F6B64"/>
    <w:rsid w:val="00201294"/>
    <w:rsid w:val="00204BF7"/>
    <w:rsid w:val="0020599F"/>
    <w:rsid w:val="00205DBC"/>
    <w:rsid w:val="00211F39"/>
    <w:rsid w:val="00220831"/>
    <w:rsid w:val="002209E2"/>
    <w:rsid w:val="0022122D"/>
    <w:rsid w:val="002214DB"/>
    <w:rsid w:val="002217C4"/>
    <w:rsid w:val="00222B47"/>
    <w:rsid w:val="00223CC8"/>
    <w:rsid w:val="002251CD"/>
    <w:rsid w:val="002255BE"/>
    <w:rsid w:val="00225A00"/>
    <w:rsid w:val="002303DB"/>
    <w:rsid w:val="00232CBE"/>
    <w:rsid w:val="002339F9"/>
    <w:rsid w:val="00233FDA"/>
    <w:rsid w:val="00235029"/>
    <w:rsid w:val="00235981"/>
    <w:rsid w:val="00240E01"/>
    <w:rsid w:val="00244EE2"/>
    <w:rsid w:val="00244F67"/>
    <w:rsid w:val="00254005"/>
    <w:rsid w:val="00254E8B"/>
    <w:rsid w:val="002557A2"/>
    <w:rsid w:val="00260E26"/>
    <w:rsid w:val="0026158C"/>
    <w:rsid w:val="002646EC"/>
    <w:rsid w:val="00266AD7"/>
    <w:rsid w:val="0027359D"/>
    <w:rsid w:val="002742D8"/>
    <w:rsid w:val="00277FC8"/>
    <w:rsid w:val="00281DEE"/>
    <w:rsid w:val="00282F67"/>
    <w:rsid w:val="00284723"/>
    <w:rsid w:val="00285711"/>
    <w:rsid w:val="00285DA6"/>
    <w:rsid w:val="00290B93"/>
    <w:rsid w:val="0029128F"/>
    <w:rsid w:val="00291490"/>
    <w:rsid w:val="0029469F"/>
    <w:rsid w:val="00295C09"/>
    <w:rsid w:val="00296181"/>
    <w:rsid w:val="002A0E8B"/>
    <w:rsid w:val="002A269F"/>
    <w:rsid w:val="002A2BE5"/>
    <w:rsid w:val="002A55EA"/>
    <w:rsid w:val="002A5B1D"/>
    <w:rsid w:val="002A5B8E"/>
    <w:rsid w:val="002B00CF"/>
    <w:rsid w:val="002B0622"/>
    <w:rsid w:val="002B2CCE"/>
    <w:rsid w:val="002B2D65"/>
    <w:rsid w:val="002B49C4"/>
    <w:rsid w:val="002B58FF"/>
    <w:rsid w:val="002B6077"/>
    <w:rsid w:val="002B671C"/>
    <w:rsid w:val="002C291F"/>
    <w:rsid w:val="002C3408"/>
    <w:rsid w:val="002C4C72"/>
    <w:rsid w:val="002C7132"/>
    <w:rsid w:val="002D075D"/>
    <w:rsid w:val="002D1E4E"/>
    <w:rsid w:val="002D2DFF"/>
    <w:rsid w:val="002D6A44"/>
    <w:rsid w:val="002D7B60"/>
    <w:rsid w:val="002E4489"/>
    <w:rsid w:val="002E6A75"/>
    <w:rsid w:val="002E6B02"/>
    <w:rsid w:val="002E785D"/>
    <w:rsid w:val="002E788B"/>
    <w:rsid w:val="002F09CA"/>
    <w:rsid w:val="002F1015"/>
    <w:rsid w:val="002F39F8"/>
    <w:rsid w:val="002F47C9"/>
    <w:rsid w:val="002F4AFB"/>
    <w:rsid w:val="002F4C15"/>
    <w:rsid w:val="002F5611"/>
    <w:rsid w:val="002F613D"/>
    <w:rsid w:val="00304541"/>
    <w:rsid w:val="003074A6"/>
    <w:rsid w:val="003123CB"/>
    <w:rsid w:val="00312A5C"/>
    <w:rsid w:val="00317044"/>
    <w:rsid w:val="00321E6E"/>
    <w:rsid w:val="003237A9"/>
    <w:rsid w:val="0032789E"/>
    <w:rsid w:val="00330A9E"/>
    <w:rsid w:val="003330CE"/>
    <w:rsid w:val="00341E94"/>
    <w:rsid w:val="00350063"/>
    <w:rsid w:val="0035162F"/>
    <w:rsid w:val="0035599D"/>
    <w:rsid w:val="0036184C"/>
    <w:rsid w:val="003653AD"/>
    <w:rsid w:val="003744F9"/>
    <w:rsid w:val="0037765C"/>
    <w:rsid w:val="00384C2B"/>
    <w:rsid w:val="00387691"/>
    <w:rsid w:val="00393113"/>
    <w:rsid w:val="00395126"/>
    <w:rsid w:val="0039541B"/>
    <w:rsid w:val="00397041"/>
    <w:rsid w:val="003A214D"/>
    <w:rsid w:val="003A7DF5"/>
    <w:rsid w:val="003C20F0"/>
    <w:rsid w:val="003C2C3F"/>
    <w:rsid w:val="003D15DE"/>
    <w:rsid w:val="003D338E"/>
    <w:rsid w:val="003D4AB6"/>
    <w:rsid w:val="003E1071"/>
    <w:rsid w:val="003E3BA7"/>
    <w:rsid w:val="003E6C5F"/>
    <w:rsid w:val="003F0493"/>
    <w:rsid w:val="003F0931"/>
    <w:rsid w:val="003F095B"/>
    <w:rsid w:val="003F0D90"/>
    <w:rsid w:val="003F4F77"/>
    <w:rsid w:val="0040003B"/>
    <w:rsid w:val="0040102C"/>
    <w:rsid w:val="00401B08"/>
    <w:rsid w:val="004058BC"/>
    <w:rsid w:val="00405B16"/>
    <w:rsid w:val="00412E75"/>
    <w:rsid w:val="00414907"/>
    <w:rsid w:val="00416640"/>
    <w:rsid w:val="00417908"/>
    <w:rsid w:val="0042016E"/>
    <w:rsid w:val="00421701"/>
    <w:rsid w:val="00422266"/>
    <w:rsid w:val="00424A80"/>
    <w:rsid w:val="00425BCB"/>
    <w:rsid w:val="00430AE1"/>
    <w:rsid w:val="00430E23"/>
    <w:rsid w:val="00431C94"/>
    <w:rsid w:val="00443100"/>
    <w:rsid w:val="00450BA0"/>
    <w:rsid w:val="004628CB"/>
    <w:rsid w:val="00462D24"/>
    <w:rsid w:val="00467573"/>
    <w:rsid w:val="00471A66"/>
    <w:rsid w:val="00474D37"/>
    <w:rsid w:val="00474F0B"/>
    <w:rsid w:val="00475397"/>
    <w:rsid w:val="004760D7"/>
    <w:rsid w:val="00480DA8"/>
    <w:rsid w:val="004823EA"/>
    <w:rsid w:val="00482AE6"/>
    <w:rsid w:val="00485580"/>
    <w:rsid w:val="00490530"/>
    <w:rsid w:val="00491AA3"/>
    <w:rsid w:val="00491D3C"/>
    <w:rsid w:val="00493A53"/>
    <w:rsid w:val="0049492F"/>
    <w:rsid w:val="00497E76"/>
    <w:rsid w:val="004A0BB1"/>
    <w:rsid w:val="004A3BCB"/>
    <w:rsid w:val="004A4937"/>
    <w:rsid w:val="004A7BD3"/>
    <w:rsid w:val="004B00F2"/>
    <w:rsid w:val="004B29EA"/>
    <w:rsid w:val="004B47A9"/>
    <w:rsid w:val="004C2726"/>
    <w:rsid w:val="004C7FFE"/>
    <w:rsid w:val="004D0790"/>
    <w:rsid w:val="004D0ABA"/>
    <w:rsid w:val="004D0EE3"/>
    <w:rsid w:val="004D1CD8"/>
    <w:rsid w:val="004D3EA4"/>
    <w:rsid w:val="004D6FCE"/>
    <w:rsid w:val="004E33F2"/>
    <w:rsid w:val="004E4DA3"/>
    <w:rsid w:val="004F20E8"/>
    <w:rsid w:val="004F2BE6"/>
    <w:rsid w:val="004F3828"/>
    <w:rsid w:val="00500F39"/>
    <w:rsid w:val="005034AA"/>
    <w:rsid w:val="00503B97"/>
    <w:rsid w:val="005052C7"/>
    <w:rsid w:val="005069FB"/>
    <w:rsid w:val="00507B09"/>
    <w:rsid w:val="00512309"/>
    <w:rsid w:val="00513E3F"/>
    <w:rsid w:val="00516114"/>
    <w:rsid w:val="005163F7"/>
    <w:rsid w:val="00516A1E"/>
    <w:rsid w:val="00516FCF"/>
    <w:rsid w:val="0052227E"/>
    <w:rsid w:val="005228DC"/>
    <w:rsid w:val="00524C2F"/>
    <w:rsid w:val="005266BD"/>
    <w:rsid w:val="00526D48"/>
    <w:rsid w:val="00531BC8"/>
    <w:rsid w:val="00535154"/>
    <w:rsid w:val="0053717B"/>
    <w:rsid w:val="0054062B"/>
    <w:rsid w:val="00541560"/>
    <w:rsid w:val="005458E9"/>
    <w:rsid w:val="005465CC"/>
    <w:rsid w:val="005478DF"/>
    <w:rsid w:val="00551392"/>
    <w:rsid w:val="0055209F"/>
    <w:rsid w:val="005605E9"/>
    <w:rsid w:val="00561751"/>
    <w:rsid w:val="00566970"/>
    <w:rsid w:val="0057008E"/>
    <w:rsid w:val="005719FA"/>
    <w:rsid w:val="00572ADF"/>
    <w:rsid w:val="005774FA"/>
    <w:rsid w:val="0058071B"/>
    <w:rsid w:val="00583438"/>
    <w:rsid w:val="0059102F"/>
    <w:rsid w:val="00591550"/>
    <w:rsid w:val="00591A78"/>
    <w:rsid w:val="005A1AE2"/>
    <w:rsid w:val="005A57D0"/>
    <w:rsid w:val="005A5B77"/>
    <w:rsid w:val="005B33C0"/>
    <w:rsid w:val="005C16CC"/>
    <w:rsid w:val="005C2900"/>
    <w:rsid w:val="005C4873"/>
    <w:rsid w:val="005C654B"/>
    <w:rsid w:val="005D35B1"/>
    <w:rsid w:val="005D7B8A"/>
    <w:rsid w:val="005E02BF"/>
    <w:rsid w:val="005E17E4"/>
    <w:rsid w:val="005E3E3F"/>
    <w:rsid w:val="005E7293"/>
    <w:rsid w:val="005E7804"/>
    <w:rsid w:val="005E7AE5"/>
    <w:rsid w:val="005F0956"/>
    <w:rsid w:val="005F0E4A"/>
    <w:rsid w:val="005F23EF"/>
    <w:rsid w:val="005F4718"/>
    <w:rsid w:val="005F5545"/>
    <w:rsid w:val="006028AD"/>
    <w:rsid w:val="00604002"/>
    <w:rsid w:val="0060650E"/>
    <w:rsid w:val="006067B5"/>
    <w:rsid w:val="00607A64"/>
    <w:rsid w:val="00607B10"/>
    <w:rsid w:val="0061229A"/>
    <w:rsid w:val="00614273"/>
    <w:rsid w:val="00615612"/>
    <w:rsid w:val="00616F61"/>
    <w:rsid w:val="0061764B"/>
    <w:rsid w:val="00622290"/>
    <w:rsid w:val="0062559A"/>
    <w:rsid w:val="00625A8D"/>
    <w:rsid w:val="0063156E"/>
    <w:rsid w:val="006405AF"/>
    <w:rsid w:val="0064070D"/>
    <w:rsid w:val="006449CD"/>
    <w:rsid w:val="00644D2D"/>
    <w:rsid w:val="006502C9"/>
    <w:rsid w:val="00650B49"/>
    <w:rsid w:val="00653EFD"/>
    <w:rsid w:val="006547DA"/>
    <w:rsid w:val="006565EF"/>
    <w:rsid w:val="00657637"/>
    <w:rsid w:val="0066164E"/>
    <w:rsid w:val="00661ABC"/>
    <w:rsid w:val="0066507F"/>
    <w:rsid w:val="0066566C"/>
    <w:rsid w:val="0066648A"/>
    <w:rsid w:val="00670AC1"/>
    <w:rsid w:val="0067106A"/>
    <w:rsid w:val="00671ADD"/>
    <w:rsid w:val="00672E04"/>
    <w:rsid w:val="00680D89"/>
    <w:rsid w:val="00680DBC"/>
    <w:rsid w:val="00687D47"/>
    <w:rsid w:val="00691219"/>
    <w:rsid w:val="00691A9A"/>
    <w:rsid w:val="00691C8C"/>
    <w:rsid w:val="00693A7A"/>
    <w:rsid w:val="00694FCE"/>
    <w:rsid w:val="006978CA"/>
    <w:rsid w:val="006A5EF7"/>
    <w:rsid w:val="006A702F"/>
    <w:rsid w:val="006A7423"/>
    <w:rsid w:val="006B0454"/>
    <w:rsid w:val="006B3041"/>
    <w:rsid w:val="006B5A38"/>
    <w:rsid w:val="006B7565"/>
    <w:rsid w:val="006C27E1"/>
    <w:rsid w:val="006C2A82"/>
    <w:rsid w:val="006C52CA"/>
    <w:rsid w:val="006C552C"/>
    <w:rsid w:val="006D2945"/>
    <w:rsid w:val="006D6507"/>
    <w:rsid w:val="006D6C98"/>
    <w:rsid w:val="006E327E"/>
    <w:rsid w:val="006E5713"/>
    <w:rsid w:val="006F2956"/>
    <w:rsid w:val="006F52B8"/>
    <w:rsid w:val="006F54F0"/>
    <w:rsid w:val="006F63A0"/>
    <w:rsid w:val="00700DE5"/>
    <w:rsid w:val="00701CD2"/>
    <w:rsid w:val="0070435B"/>
    <w:rsid w:val="007049B7"/>
    <w:rsid w:val="00705C41"/>
    <w:rsid w:val="00705F48"/>
    <w:rsid w:val="00705F93"/>
    <w:rsid w:val="00707FC0"/>
    <w:rsid w:val="00707FF7"/>
    <w:rsid w:val="00711D05"/>
    <w:rsid w:val="00712870"/>
    <w:rsid w:val="00713408"/>
    <w:rsid w:val="007134AC"/>
    <w:rsid w:val="007136AC"/>
    <w:rsid w:val="00713FD3"/>
    <w:rsid w:val="0071449F"/>
    <w:rsid w:val="00721413"/>
    <w:rsid w:val="00723562"/>
    <w:rsid w:val="00724097"/>
    <w:rsid w:val="00732119"/>
    <w:rsid w:val="0073239B"/>
    <w:rsid w:val="00732D2E"/>
    <w:rsid w:val="00734DC8"/>
    <w:rsid w:val="00737958"/>
    <w:rsid w:val="007407D1"/>
    <w:rsid w:val="00742F64"/>
    <w:rsid w:val="0074392B"/>
    <w:rsid w:val="00743D6E"/>
    <w:rsid w:val="00743DE6"/>
    <w:rsid w:val="00744244"/>
    <w:rsid w:val="00744684"/>
    <w:rsid w:val="00745B07"/>
    <w:rsid w:val="00755052"/>
    <w:rsid w:val="00756626"/>
    <w:rsid w:val="00760353"/>
    <w:rsid w:val="00764C5D"/>
    <w:rsid w:val="0077027C"/>
    <w:rsid w:val="0077038A"/>
    <w:rsid w:val="007762CA"/>
    <w:rsid w:val="00781D60"/>
    <w:rsid w:val="00782798"/>
    <w:rsid w:val="00792FE4"/>
    <w:rsid w:val="0079306E"/>
    <w:rsid w:val="00795A62"/>
    <w:rsid w:val="00797B4D"/>
    <w:rsid w:val="007A0AC6"/>
    <w:rsid w:val="007A281F"/>
    <w:rsid w:val="007A2D3B"/>
    <w:rsid w:val="007A384F"/>
    <w:rsid w:val="007B373F"/>
    <w:rsid w:val="007B6159"/>
    <w:rsid w:val="007B6AB6"/>
    <w:rsid w:val="007C1971"/>
    <w:rsid w:val="007C3274"/>
    <w:rsid w:val="007C5254"/>
    <w:rsid w:val="007C53D8"/>
    <w:rsid w:val="007C540E"/>
    <w:rsid w:val="007C5F2C"/>
    <w:rsid w:val="007D2BD9"/>
    <w:rsid w:val="007D5EC2"/>
    <w:rsid w:val="007E706D"/>
    <w:rsid w:val="007F0C19"/>
    <w:rsid w:val="007F2839"/>
    <w:rsid w:val="007F33FF"/>
    <w:rsid w:val="007F50C5"/>
    <w:rsid w:val="007F5960"/>
    <w:rsid w:val="007F5B06"/>
    <w:rsid w:val="008030BF"/>
    <w:rsid w:val="00813839"/>
    <w:rsid w:val="00815CBB"/>
    <w:rsid w:val="0081625C"/>
    <w:rsid w:val="0082116E"/>
    <w:rsid w:val="00822529"/>
    <w:rsid w:val="008241C3"/>
    <w:rsid w:val="00824CB4"/>
    <w:rsid w:val="008273DB"/>
    <w:rsid w:val="00832665"/>
    <w:rsid w:val="008337A0"/>
    <w:rsid w:val="00835FFD"/>
    <w:rsid w:val="00837588"/>
    <w:rsid w:val="00843F7B"/>
    <w:rsid w:val="008458A1"/>
    <w:rsid w:val="00847E1A"/>
    <w:rsid w:val="008505EE"/>
    <w:rsid w:val="00852EDA"/>
    <w:rsid w:val="00854A7D"/>
    <w:rsid w:val="008618CC"/>
    <w:rsid w:val="00864779"/>
    <w:rsid w:val="008652A4"/>
    <w:rsid w:val="00866741"/>
    <w:rsid w:val="00871BF6"/>
    <w:rsid w:val="0087440D"/>
    <w:rsid w:val="00875DD9"/>
    <w:rsid w:val="00877E49"/>
    <w:rsid w:val="00881186"/>
    <w:rsid w:val="00882892"/>
    <w:rsid w:val="008851E6"/>
    <w:rsid w:val="00885D21"/>
    <w:rsid w:val="00886128"/>
    <w:rsid w:val="0089413C"/>
    <w:rsid w:val="0089531D"/>
    <w:rsid w:val="008A2187"/>
    <w:rsid w:val="008A61BC"/>
    <w:rsid w:val="008B18FA"/>
    <w:rsid w:val="008B23EC"/>
    <w:rsid w:val="008B3335"/>
    <w:rsid w:val="008C01C5"/>
    <w:rsid w:val="008D096D"/>
    <w:rsid w:val="008D1C49"/>
    <w:rsid w:val="008D4709"/>
    <w:rsid w:val="008D5A0A"/>
    <w:rsid w:val="008D6382"/>
    <w:rsid w:val="008D756D"/>
    <w:rsid w:val="008E5617"/>
    <w:rsid w:val="008E5F08"/>
    <w:rsid w:val="008F04EC"/>
    <w:rsid w:val="008F2B3D"/>
    <w:rsid w:val="008F5DA3"/>
    <w:rsid w:val="00900790"/>
    <w:rsid w:val="00900849"/>
    <w:rsid w:val="00902663"/>
    <w:rsid w:val="0090360A"/>
    <w:rsid w:val="00903857"/>
    <w:rsid w:val="00904673"/>
    <w:rsid w:val="009048B1"/>
    <w:rsid w:val="00905F64"/>
    <w:rsid w:val="00907344"/>
    <w:rsid w:val="0090751F"/>
    <w:rsid w:val="00910E50"/>
    <w:rsid w:val="00911453"/>
    <w:rsid w:val="00913D68"/>
    <w:rsid w:val="0091421F"/>
    <w:rsid w:val="00914D2A"/>
    <w:rsid w:val="00914DF9"/>
    <w:rsid w:val="00915D0C"/>
    <w:rsid w:val="00916216"/>
    <w:rsid w:val="009168F0"/>
    <w:rsid w:val="00917913"/>
    <w:rsid w:val="00920A57"/>
    <w:rsid w:val="009249D7"/>
    <w:rsid w:val="009252A3"/>
    <w:rsid w:val="00925CD7"/>
    <w:rsid w:val="00925F5B"/>
    <w:rsid w:val="0093151B"/>
    <w:rsid w:val="0093562D"/>
    <w:rsid w:val="00940278"/>
    <w:rsid w:val="00947D93"/>
    <w:rsid w:val="00955CBA"/>
    <w:rsid w:val="00957B0B"/>
    <w:rsid w:val="00957EDF"/>
    <w:rsid w:val="009602A1"/>
    <w:rsid w:val="00960E87"/>
    <w:rsid w:val="00961173"/>
    <w:rsid w:val="0096170C"/>
    <w:rsid w:val="00964091"/>
    <w:rsid w:val="0096622D"/>
    <w:rsid w:val="0097079E"/>
    <w:rsid w:val="00971FC6"/>
    <w:rsid w:val="009729F1"/>
    <w:rsid w:val="00972C93"/>
    <w:rsid w:val="00975FC5"/>
    <w:rsid w:val="0097785E"/>
    <w:rsid w:val="009800D8"/>
    <w:rsid w:val="009803FA"/>
    <w:rsid w:val="009811F6"/>
    <w:rsid w:val="00982519"/>
    <w:rsid w:val="009902B4"/>
    <w:rsid w:val="009903C2"/>
    <w:rsid w:val="00990B07"/>
    <w:rsid w:val="00991421"/>
    <w:rsid w:val="00995C1B"/>
    <w:rsid w:val="00995E70"/>
    <w:rsid w:val="00996C3F"/>
    <w:rsid w:val="009A0A9C"/>
    <w:rsid w:val="009A598E"/>
    <w:rsid w:val="009A756A"/>
    <w:rsid w:val="009B503E"/>
    <w:rsid w:val="009C469F"/>
    <w:rsid w:val="009C5AAA"/>
    <w:rsid w:val="009C7842"/>
    <w:rsid w:val="009D0083"/>
    <w:rsid w:val="009D0494"/>
    <w:rsid w:val="009D0BD6"/>
    <w:rsid w:val="009D1D6C"/>
    <w:rsid w:val="009D6C7F"/>
    <w:rsid w:val="009E6CE3"/>
    <w:rsid w:val="009E7F92"/>
    <w:rsid w:val="009F2892"/>
    <w:rsid w:val="009F4ECC"/>
    <w:rsid w:val="00A03D21"/>
    <w:rsid w:val="00A05275"/>
    <w:rsid w:val="00A068FE"/>
    <w:rsid w:val="00A0776C"/>
    <w:rsid w:val="00A2101F"/>
    <w:rsid w:val="00A22391"/>
    <w:rsid w:val="00A22CD8"/>
    <w:rsid w:val="00A2321C"/>
    <w:rsid w:val="00A24D9E"/>
    <w:rsid w:val="00A256D3"/>
    <w:rsid w:val="00A2794F"/>
    <w:rsid w:val="00A30850"/>
    <w:rsid w:val="00A32541"/>
    <w:rsid w:val="00A326E1"/>
    <w:rsid w:val="00A35850"/>
    <w:rsid w:val="00A429CE"/>
    <w:rsid w:val="00A45424"/>
    <w:rsid w:val="00A45D3B"/>
    <w:rsid w:val="00A5241D"/>
    <w:rsid w:val="00A56BD4"/>
    <w:rsid w:val="00A61CDF"/>
    <w:rsid w:val="00A62598"/>
    <w:rsid w:val="00A62774"/>
    <w:rsid w:val="00A64577"/>
    <w:rsid w:val="00A66CCC"/>
    <w:rsid w:val="00A743A4"/>
    <w:rsid w:val="00A759A6"/>
    <w:rsid w:val="00A812BF"/>
    <w:rsid w:val="00A83403"/>
    <w:rsid w:val="00A96BBD"/>
    <w:rsid w:val="00AA0638"/>
    <w:rsid w:val="00AA14D4"/>
    <w:rsid w:val="00AA43BB"/>
    <w:rsid w:val="00AA4BEE"/>
    <w:rsid w:val="00AA61F4"/>
    <w:rsid w:val="00AA7328"/>
    <w:rsid w:val="00AB2461"/>
    <w:rsid w:val="00AB7DB2"/>
    <w:rsid w:val="00AB7F47"/>
    <w:rsid w:val="00AC1E8D"/>
    <w:rsid w:val="00AC2028"/>
    <w:rsid w:val="00AC35EB"/>
    <w:rsid w:val="00AC4EA9"/>
    <w:rsid w:val="00AC581E"/>
    <w:rsid w:val="00AD3D70"/>
    <w:rsid w:val="00AD59D8"/>
    <w:rsid w:val="00AD7923"/>
    <w:rsid w:val="00AE00F9"/>
    <w:rsid w:val="00AE1A84"/>
    <w:rsid w:val="00AE2AB6"/>
    <w:rsid w:val="00AE7AE8"/>
    <w:rsid w:val="00AF47EE"/>
    <w:rsid w:val="00AF5378"/>
    <w:rsid w:val="00AF55DE"/>
    <w:rsid w:val="00B01EA6"/>
    <w:rsid w:val="00B10943"/>
    <w:rsid w:val="00B11B99"/>
    <w:rsid w:val="00B11BF6"/>
    <w:rsid w:val="00B11DEA"/>
    <w:rsid w:val="00B11E6C"/>
    <w:rsid w:val="00B13066"/>
    <w:rsid w:val="00B131BF"/>
    <w:rsid w:val="00B13AE1"/>
    <w:rsid w:val="00B15F24"/>
    <w:rsid w:val="00B163F5"/>
    <w:rsid w:val="00B16D21"/>
    <w:rsid w:val="00B24B12"/>
    <w:rsid w:val="00B2661E"/>
    <w:rsid w:val="00B319DB"/>
    <w:rsid w:val="00B31EE3"/>
    <w:rsid w:val="00B32D83"/>
    <w:rsid w:val="00B33637"/>
    <w:rsid w:val="00B34FA5"/>
    <w:rsid w:val="00B3682A"/>
    <w:rsid w:val="00B37294"/>
    <w:rsid w:val="00B37EC4"/>
    <w:rsid w:val="00B409E6"/>
    <w:rsid w:val="00B41F98"/>
    <w:rsid w:val="00B44A76"/>
    <w:rsid w:val="00B465A0"/>
    <w:rsid w:val="00B46BAC"/>
    <w:rsid w:val="00B477EE"/>
    <w:rsid w:val="00B50CDC"/>
    <w:rsid w:val="00B50EAC"/>
    <w:rsid w:val="00B55B86"/>
    <w:rsid w:val="00B55EF8"/>
    <w:rsid w:val="00B57A51"/>
    <w:rsid w:val="00B57CE4"/>
    <w:rsid w:val="00B635FC"/>
    <w:rsid w:val="00B6774A"/>
    <w:rsid w:val="00B67929"/>
    <w:rsid w:val="00B70AA6"/>
    <w:rsid w:val="00B73ADE"/>
    <w:rsid w:val="00B7550B"/>
    <w:rsid w:val="00B83529"/>
    <w:rsid w:val="00B922F6"/>
    <w:rsid w:val="00B957CA"/>
    <w:rsid w:val="00B97394"/>
    <w:rsid w:val="00BA11E1"/>
    <w:rsid w:val="00BA3520"/>
    <w:rsid w:val="00BA4284"/>
    <w:rsid w:val="00BA5C5F"/>
    <w:rsid w:val="00BA5DD7"/>
    <w:rsid w:val="00BA740B"/>
    <w:rsid w:val="00BA7CEC"/>
    <w:rsid w:val="00BB3D88"/>
    <w:rsid w:val="00BB6E0F"/>
    <w:rsid w:val="00BC3651"/>
    <w:rsid w:val="00BC70D0"/>
    <w:rsid w:val="00BD2CD7"/>
    <w:rsid w:val="00BD65D4"/>
    <w:rsid w:val="00BE0695"/>
    <w:rsid w:val="00BE23CC"/>
    <w:rsid w:val="00BE77ED"/>
    <w:rsid w:val="00BF3355"/>
    <w:rsid w:val="00BF3A97"/>
    <w:rsid w:val="00C035EB"/>
    <w:rsid w:val="00C03BCB"/>
    <w:rsid w:val="00C04128"/>
    <w:rsid w:val="00C04DE5"/>
    <w:rsid w:val="00C13D6B"/>
    <w:rsid w:val="00C140DF"/>
    <w:rsid w:val="00C16893"/>
    <w:rsid w:val="00C17C16"/>
    <w:rsid w:val="00C17D5B"/>
    <w:rsid w:val="00C20553"/>
    <w:rsid w:val="00C229B5"/>
    <w:rsid w:val="00C23FC5"/>
    <w:rsid w:val="00C24EE5"/>
    <w:rsid w:val="00C263D6"/>
    <w:rsid w:val="00C268F0"/>
    <w:rsid w:val="00C32540"/>
    <w:rsid w:val="00C35523"/>
    <w:rsid w:val="00C406E5"/>
    <w:rsid w:val="00C4087D"/>
    <w:rsid w:val="00C42626"/>
    <w:rsid w:val="00C43300"/>
    <w:rsid w:val="00C44DE1"/>
    <w:rsid w:val="00C44DEA"/>
    <w:rsid w:val="00C478EE"/>
    <w:rsid w:val="00C52605"/>
    <w:rsid w:val="00C52FF1"/>
    <w:rsid w:val="00C532CD"/>
    <w:rsid w:val="00C53B20"/>
    <w:rsid w:val="00C5735C"/>
    <w:rsid w:val="00C618B2"/>
    <w:rsid w:val="00C62685"/>
    <w:rsid w:val="00C658FD"/>
    <w:rsid w:val="00C73F37"/>
    <w:rsid w:val="00C74452"/>
    <w:rsid w:val="00C75E57"/>
    <w:rsid w:val="00C76A16"/>
    <w:rsid w:val="00C80796"/>
    <w:rsid w:val="00C80D6E"/>
    <w:rsid w:val="00C818A9"/>
    <w:rsid w:val="00C87DFD"/>
    <w:rsid w:val="00C92418"/>
    <w:rsid w:val="00C9293C"/>
    <w:rsid w:val="00C95E04"/>
    <w:rsid w:val="00C9781C"/>
    <w:rsid w:val="00CA7F63"/>
    <w:rsid w:val="00CB05EF"/>
    <w:rsid w:val="00CB477C"/>
    <w:rsid w:val="00CB4922"/>
    <w:rsid w:val="00CB4948"/>
    <w:rsid w:val="00CB64A5"/>
    <w:rsid w:val="00CB6B84"/>
    <w:rsid w:val="00CC3128"/>
    <w:rsid w:val="00CD2BF9"/>
    <w:rsid w:val="00CD6079"/>
    <w:rsid w:val="00CD612B"/>
    <w:rsid w:val="00CD69C0"/>
    <w:rsid w:val="00CE2143"/>
    <w:rsid w:val="00CE37DD"/>
    <w:rsid w:val="00CE49B3"/>
    <w:rsid w:val="00CE5063"/>
    <w:rsid w:val="00CE570B"/>
    <w:rsid w:val="00CE68B1"/>
    <w:rsid w:val="00CE6BE2"/>
    <w:rsid w:val="00CF02F6"/>
    <w:rsid w:val="00D01B2E"/>
    <w:rsid w:val="00D0258F"/>
    <w:rsid w:val="00D05640"/>
    <w:rsid w:val="00D1487B"/>
    <w:rsid w:val="00D17B52"/>
    <w:rsid w:val="00D22F80"/>
    <w:rsid w:val="00D246A2"/>
    <w:rsid w:val="00D26120"/>
    <w:rsid w:val="00D26EF4"/>
    <w:rsid w:val="00D3102B"/>
    <w:rsid w:val="00D343D5"/>
    <w:rsid w:val="00D351F6"/>
    <w:rsid w:val="00D35D18"/>
    <w:rsid w:val="00D3714A"/>
    <w:rsid w:val="00D406CB"/>
    <w:rsid w:val="00D40ED6"/>
    <w:rsid w:val="00D438A3"/>
    <w:rsid w:val="00D4707B"/>
    <w:rsid w:val="00D50640"/>
    <w:rsid w:val="00D53AA0"/>
    <w:rsid w:val="00D55477"/>
    <w:rsid w:val="00D556FF"/>
    <w:rsid w:val="00D579B0"/>
    <w:rsid w:val="00D605F5"/>
    <w:rsid w:val="00D64572"/>
    <w:rsid w:val="00D64D1E"/>
    <w:rsid w:val="00D657E7"/>
    <w:rsid w:val="00D65CFB"/>
    <w:rsid w:val="00D71001"/>
    <w:rsid w:val="00D72D5C"/>
    <w:rsid w:val="00D828FE"/>
    <w:rsid w:val="00D8641F"/>
    <w:rsid w:val="00D86F32"/>
    <w:rsid w:val="00D87440"/>
    <w:rsid w:val="00D93522"/>
    <w:rsid w:val="00D948BA"/>
    <w:rsid w:val="00D94C4B"/>
    <w:rsid w:val="00DA0C10"/>
    <w:rsid w:val="00DA745E"/>
    <w:rsid w:val="00DB0ABD"/>
    <w:rsid w:val="00DB21FE"/>
    <w:rsid w:val="00DC039B"/>
    <w:rsid w:val="00DC1D88"/>
    <w:rsid w:val="00DC37A8"/>
    <w:rsid w:val="00DC3904"/>
    <w:rsid w:val="00DC5C34"/>
    <w:rsid w:val="00DD06BD"/>
    <w:rsid w:val="00DD13E1"/>
    <w:rsid w:val="00DD1787"/>
    <w:rsid w:val="00DD23DA"/>
    <w:rsid w:val="00DD2DF8"/>
    <w:rsid w:val="00DE20BE"/>
    <w:rsid w:val="00DE5051"/>
    <w:rsid w:val="00DE5355"/>
    <w:rsid w:val="00DE7E9A"/>
    <w:rsid w:val="00DF091F"/>
    <w:rsid w:val="00DF3511"/>
    <w:rsid w:val="00E00467"/>
    <w:rsid w:val="00E014F3"/>
    <w:rsid w:val="00E05EB1"/>
    <w:rsid w:val="00E25E1D"/>
    <w:rsid w:val="00E26D7A"/>
    <w:rsid w:val="00E274C9"/>
    <w:rsid w:val="00E34E20"/>
    <w:rsid w:val="00E355BC"/>
    <w:rsid w:val="00E35A33"/>
    <w:rsid w:val="00E411C4"/>
    <w:rsid w:val="00E46DFB"/>
    <w:rsid w:val="00E506C4"/>
    <w:rsid w:val="00E50D07"/>
    <w:rsid w:val="00E50E20"/>
    <w:rsid w:val="00E5281A"/>
    <w:rsid w:val="00E61C34"/>
    <w:rsid w:val="00E64BD5"/>
    <w:rsid w:val="00E64C7B"/>
    <w:rsid w:val="00E64C87"/>
    <w:rsid w:val="00E70225"/>
    <w:rsid w:val="00E70390"/>
    <w:rsid w:val="00E70EAE"/>
    <w:rsid w:val="00E7451C"/>
    <w:rsid w:val="00E83701"/>
    <w:rsid w:val="00E85008"/>
    <w:rsid w:val="00E854E7"/>
    <w:rsid w:val="00E86DC4"/>
    <w:rsid w:val="00E87326"/>
    <w:rsid w:val="00E93617"/>
    <w:rsid w:val="00E937D9"/>
    <w:rsid w:val="00E944DB"/>
    <w:rsid w:val="00E95273"/>
    <w:rsid w:val="00EA0968"/>
    <w:rsid w:val="00EA0FCE"/>
    <w:rsid w:val="00EA118F"/>
    <w:rsid w:val="00EA3A61"/>
    <w:rsid w:val="00EA53F1"/>
    <w:rsid w:val="00EA59DA"/>
    <w:rsid w:val="00EB1E77"/>
    <w:rsid w:val="00EC1FA7"/>
    <w:rsid w:val="00EC650E"/>
    <w:rsid w:val="00EC694F"/>
    <w:rsid w:val="00ED0E9F"/>
    <w:rsid w:val="00ED3463"/>
    <w:rsid w:val="00ED536A"/>
    <w:rsid w:val="00ED6710"/>
    <w:rsid w:val="00ED73C9"/>
    <w:rsid w:val="00EE320B"/>
    <w:rsid w:val="00EE6B5B"/>
    <w:rsid w:val="00EF165B"/>
    <w:rsid w:val="00EF4A87"/>
    <w:rsid w:val="00EF7114"/>
    <w:rsid w:val="00F003B5"/>
    <w:rsid w:val="00F01A17"/>
    <w:rsid w:val="00F04820"/>
    <w:rsid w:val="00F109ED"/>
    <w:rsid w:val="00F132DB"/>
    <w:rsid w:val="00F14841"/>
    <w:rsid w:val="00F14AE9"/>
    <w:rsid w:val="00F16265"/>
    <w:rsid w:val="00F20398"/>
    <w:rsid w:val="00F20C1C"/>
    <w:rsid w:val="00F25CE7"/>
    <w:rsid w:val="00F303D2"/>
    <w:rsid w:val="00F3204A"/>
    <w:rsid w:val="00F338C0"/>
    <w:rsid w:val="00F35FC8"/>
    <w:rsid w:val="00F36086"/>
    <w:rsid w:val="00F41775"/>
    <w:rsid w:val="00F45246"/>
    <w:rsid w:val="00F463A7"/>
    <w:rsid w:val="00F476F9"/>
    <w:rsid w:val="00F47A4E"/>
    <w:rsid w:val="00F504D1"/>
    <w:rsid w:val="00F5344E"/>
    <w:rsid w:val="00F56432"/>
    <w:rsid w:val="00F57D89"/>
    <w:rsid w:val="00F6008A"/>
    <w:rsid w:val="00F60917"/>
    <w:rsid w:val="00F67DCB"/>
    <w:rsid w:val="00F700EA"/>
    <w:rsid w:val="00F70E17"/>
    <w:rsid w:val="00F7121D"/>
    <w:rsid w:val="00F71FC5"/>
    <w:rsid w:val="00F73044"/>
    <w:rsid w:val="00F75295"/>
    <w:rsid w:val="00F83E8E"/>
    <w:rsid w:val="00F850BB"/>
    <w:rsid w:val="00F87AAC"/>
    <w:rsid w:val="00F91443"/>
    <w:rsid w:val="00F953E5"/>
    <w:rsid w:val="00F96CFC"/>
    <w:rsid w:val="00F97A6C"/>
    <w:rsid w:val="00FA365A"/>
    <w:rsid w:val="00FA4CD8"/>
    <w:rsid w:val="00FA7164"/>
    <w:rsid w:val="00FB2824"/>
    <w:rsid w:val="00FB3BB5"/>
    <w:rsid w:val="00FB6BB8"/>
    <w:rsid w:val="00FC0AD5"/>
    <w:rsid w:val="00FC130D"/>
    <w:rsid w:val="00FC27EB"/>
    <w:rsid w:val="00FC3F30"/>
    <w:rsid w:val="00FC6658"/>
    <w:rsid w:val="00FD149A"/>
    <w:rsid w:val="00FD6810"/>
    <w:rsid w:val="00FE0CCA"/>
    <w:rsid w:val="00FE1920"/>
    <w:rsid w:val="00FE2ADE"/>
    <w:rsid w:val="00FE4257"/>
    <w:rsid w:val="00FE55A0"/>
    <w:rsid w:val="00FE6D39"/>
    <w:rsid w:val="00FF3F73"/>
    <w:rsid w:val="00FF7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png"/><Relationship Id="rId42" Type="http://schemas.openxmlformats.org/officeDocument/2006/relationships/image" Target="media/image33.emf"/><Relationship Id="rId47" Type="http://schemas.openxmlformats.org/officeDocument/2006/relationships/image" Target="media/image38.png"/><Relationship Id="rId50" Type="http://schemas.openxmlformats.org/officeDocument/2006/relationships/image" Target="media/image41.emf"/><Relationship Id="rId55" Type="http://schemas.openxmlformats.org/officeDocument/2006/relationships/image" Target="media/image46.e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png"/><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emf"/><Relationship Id="rId61" Type="http://schemas.openxmlformats.org/officeDocument/2006/relationships/footer" Target="footer2.xml"/><Relationship Id="rId10" Type="http://schemas.openxmlformats.org/officeDocument/2006/relationships/hyperlink" Target="mailto:statistika@zagreb.hinet.hr" TargetMode="External"/><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emf"/><Relationship Id="rId43" Type="http://schemas.openxmlformats.org/officeDocument/2006/relationships/image" Target="media/image34.png"/><Relationship Id="rId48" Type="http://schemas.openxmlformats.org/officeDocument/2006/relationships/image" Target="media/image39.emf"/><Relationship Id="rId56" Type="http://schemas.openxmlformats.org/officeDocument/2006/relationships/image" Target="media/image47.emf"/><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emf"/><Relationship Id="rId38" Type="http://schemas.openxmlformats.org/officeDocument/2006/relationships/image" Target="media/image29.png"/><Relationship Id="rId46" Type="http://schemas.openxmlformats.org/officeDocument/2006/relationships/image" Target="media/image37.emf"/><Relationship Id="rId59" Type="http://schemas.openxmlformats.org/officeDocument/2006/relationships/image" Target="media/image5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F310-81E3-4787-A528-A93BAF66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6683</Words>
  <Characters>43560</Characters>
  <Application>Microsoft Office Word</Application>
  <DocSecurity>0</DocSecurity>
  <Lines>363</Lines>
  <Paragraphs>100</Paragraphs>
  <ScaleCrop>false</ScaleCrop>
  <HeadingPairs>
    <vt:vector size="2" baseType="variant">
      <vt:variant>
        <vt:lpstr>Title</vt:lpstr>
      </vt:variant>
      <vt:variant>
        <vt:i4>1</vt:i4>
      </vt:variant>
    </vt:vector>
  </HeadingPairs>
  <TitlesOfParts>
    <vt:vector size="1" baseType="lpstr">
      <vt:lpstr/>
    </vt:vector>
  </TitlesOfParts>
  <Company>Statistika grada Zagreba</Company>
  <LinksUpToDate>false</LinksUpToDate>
  <CharactersWithSpaces>50143</CharactersWithSpaces>
  <SharedDoc>false</SharedDoc>
  <HLinks>
    <vt:vector size="6" baseType="variant">
      <vt:variant>
        <vt:i4>2949189</vt:i4>
      </vt:variant>
      <vt:variant>
        <vt:i4>3</vt:i4>
      </vt:variant>
      <vt:variant>
        <vt:i4>0</vt:i4>
      </vt:variant>
      <vt:variant>
        <vt:i4>5</vt:i4>
      </vt:variant>
      <vt:variant>
        <vt:lpwstr>mailto:statistika@zagreb.hinet.hr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Soba 8</dc:creator>
  <cp:lastModifiedBy>Željka Jurčić</cp:lastModifiedBy>
  <cp:revision>5</cp:revision>
  <cp:lastPrinted>2016-06-16T12:49:00Z</cp:lastPrinted>
  <dcterms:created xsi:type="dcterms:W3CDTF">2016-06-16T12:55:00Z</dcterms:created>
  <dcterms:modified xsi:type="dcterms:W3CDTF">2016-07-04T08:33:00Z</dcterms:modified>
</cp:coreProperties>
</file>